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67"/>
        <w:gridCol w:w="8364"/>
      </w:tblGrid>
      <w:tr w:rsidR="00C6469B" w:rsidRPr="00490D2D" w14:paraId="745E2D30" w14:textId="77777777" w:rsidTr="000928DC">
        <w:trPr>
          <w:trHeight w:val="708"/>
        </w:trPr>
        <w:tc>
          <w:tcPr>
            <w:tcW w:w="5245" w:type="dxa"/>
          </w:tcPr>
          <w:p w14:paraId="4E832066" w14:textId="77777777" w:rsidR="00C6469B" w:rsidRPr="00490D2D" w:rsidRDefault="00C6469B" w:rsidP="00CF4793">
            <w:pPr>
              <w:spacing w:line="320" w:lineRule="exact"/>
              <w:contextualSpacing/>
              <w:jc w:val="center"/>
              <w:rPr>
                <w:bCs/>
                <w:sz w:val="28"/>
                <w:szCs w:val="28"/>
              </w:rPr>
            </w:pPr>
            <w:r w:rsidRPr="00490D2D">
              <w:rPr>
                <w:bCs/>
                <w:sz w:val="28"/>
                <w:szCs w:val="28"/>
              </w:rPr>
              <w:t>BỘ Y TẾ</w:t>
            </w:r>
          </w:p>
          <w:p w14:paraId="177EC5D2" w14:textId="77777777" w:rsidR="00C6469B" w:rsidRPr="00490D2D" w:rsidRDefault="00C6469B" w:rsidP="00CF4793">
            <w:pPr>
              <w:spacing w:line="320" w:lineRule="exact"/>
              <w:contextualSpacing/>
              <w:jc w:val="center"/>
              <w:rPr>
                <w:b/>
                <w:bCs/>
                <w:sz w:val="28"/>
                <w:szCs w:val="28"/>
              </w:rPr>
            </w:pPr>
            <w:r w:rsidRPr="00490D2D">
              <w:rPr>
                <w:b/>
                <w:bCs/>
                <w:sz w:val="28"/>
                <w:szCs w:val="28"/>
              </w:rPr>
              <w:t xml:space="preserve">CỤC QUẢN LÝ </w:t>
            </w:r>
          </w:p>
          <w:p w14:paraId="7577B7D1" w14:textId="77777777" w:rsidR="00C6469B" w:rsidRPr="00490D2D" w:rsidRDefault="00C6469B" w:rsidP="00CF4793">
            <w:pPr>
              <w:spacing w:line="320" w:lineRule="exact"/>
              <w:contextualSpacing/>
              <w:jc w:val="center"/>
              <w:rPr>
                <w:b/>
                <w:bCs/>
                <w:sz w:val="28"/>
                <w:szCs w:val="28"/>
              </w:rPr>
            </w:pPr>
            <w:r w:rsidRPr="00490D2D">
              <w:rPr>
                <w:b/>
                <w:bCs/>
                <w:sz w:val="28"/>
                <w:szCs w:val="28"/>
              </w:rPr>
              <w:t>KHÁM, CHỮA BỆNH</w:t>
            </w:r>
          </w:p>
          <w:p w14:paraId="0CD3C56A" w14:textId="77777777" w:rsidR="00C6469B" w:rsidRPr="00490D2D" w:rsidRDefault="00C6469B" w:rsidP="00CF4793">
            <w:pPr>
              <w:spacing w:line="160" w:lineRule="exact"/>
              <w:contextualSpacing/>
              <w:jc w:val="center"/>
              <w:rPr>
                <w:b/>
                <w:bCs/>
                <w:sz w:val="20"/>
                <w:szCs w:val="20"/>
              </w:rPr>
            </w:pPr>
            <w:r w:rsidRPr="00490D2D">
              <w:rPr>
                <w:b/>
                <w:bCs/>
                <w:sz w:val="20"/>
                <w:szCs w:val="20"/>
                <w:vertAlign w:val="superscript"/>
              </w:rPr>
              <w:t>____________________</w:t>
            </w:r>
          </w:p>
        </w:tc>
        <w:tc>
          <w:tcPr>
            <w:tcW w:w="567" w:type="dxa"/>
          </w:tcPr>
          <w:p w14:paraId="334929FB" w14:textId="77777777" w:rsidR="00C6469B" w:rsidRPr="00490D2D" w:rsidRDefault="00C6469B" w:rsidP="00CF4793">
            <w:pPr>
              <w:spacing w:line="320" w:lineRule="exact"/>
              <w:jc w:val="center"/>
              <w:rPr>
                <w:b/>
                <w:bCs/>
                <w:sz w:val="28"/>
                <w:szCs w:val="28"/>
              </w:rPr>
            </w:pPr>
          </w:p>
        </w:tc>
        <w:tc>
          <w:tcPr>
            <w:tcW w:w="8364" w:type="dxa"/>
          </w:tcPr>
          <w:p w14:paraId="18DC5E0C" w14:textId="77777777" w:rsidR="00C6469B" w:rsidRPr="00490D2D" w:rsidRDefault="00C6469B" w:rsidP="00CF4793">
            <w:pPr>
              <w:spacing w:line="320" w:lineRule="exact"/>
              <w:jc w:val="center"/>
              <w:outlineLvl w:val="8"/>
              <w:rPr>
                <w:b/>
                <w:bCs/>
                <w:sz w:val="28"/>
                <w:szCs w:val="28"/>
              </w:rPr>
            </w:pPr>
            <w:r w:rsidRPr="00490D2D">
              <w:rPr>
                <w:b/>
                <w:bCs/>
                <w:sz w:val="28"/>
                <w:szCs w:val="28"/>
              </w:rPr>
              <w:t>CỘNG HOÀ XÃ HỘI CHỦ NGHĨA VIỆT NAM</w:t>
            </w:r>
          </w:p>
          <w:p w14:paraId="5910C05C" w14:textId="77777777" w:rsidR="00C6469B" w:rsidRPr="00490D2D" w:rsidRDefault="00C6469B" w:rsidP="00CF4793">
            <w:pPr>
              <w:spacing w:line="320" w:lineRule="exact"/>
              <w:jc w:val="center"/>
              <w:rPr>
                <w:b/>
                <w:bCs/>
                <w:sz w:val="28"/>
                <w:szCs w:val="28"/>
              </w:rPr>
            </w:pPr>
            <w:r w:rsidRPr="00490D2D">
              <w:rPr>
                <w:b/>
                <w:bCs/>
                <w:sz w:val="28"/>
                <w:szCs w:val="28"/>
              </w:rPr>
              <w:t>Độc lập - Tự do - Hạnh phúc</w:t>
            </w:r>
          </w:p>
          <w:p w14:paraId="72B066A1" w14:textId="77777777" w:rsidR="00C6469B" w:rsidRPr="00490D2D" w:rsidRDefault="00C6469B" w:rsidP="00CF4793">
            <w:pPr>
              <w:spacing w:line="160" w:lineRule="exact"/>
              <w:jc w:val="center"/>
              <w:rPr>
                <w:b/>
                <w:bCs/>
                <w:sz w:val="20"/>
                <w:szCs w:val="20"/>
              </w:rPr>
            </w:pPr>
            <w:r w:rsidRPr="00490D2D">
              <w:rPr>
                <w:b/>
                <w:bCs/>
                <w:sz w:val="20"/>
                <w:szCs w:val="20"/>
                <w:vertAlign w:val="superscript"/>
              </w:rPr>
              <w:t>___________________________________________________</w:t>
            </w:r>
          </w:p>
        </w:tc>
      </w:tr>
      <w:tr w:rsidR="00C6469B" w:rsidRPr="00490D2D" w14:paraId="39A38AEA" w14:textId="77777777" w:rsidTr="000928DC">
        <w:tc>
          <w:tcPr>
            <w:tcW w:w="5245" w:type="dxa"/>
          </w:tcPr>
          <w:p w14:paraId="5BF890A2" w14:textId="77777777" w:rsidR="00C6469B" w:rsidRPr="00490D2D" w:rsidRDefault="00C6469B" w:rsidP="000928DC">
            <w:pPr>
              <w:contextualSpacing/>
              <w:jc w:val="center"/>
              <w:rPr>
                <w:bCs/>
                <w:sz w:val="28"/>
                <w:szCs w:val="28"/>
              </w:rPr>
            </w:pPr>
          </w:p>
        </w:tc>
        <w:tc>
          <w:tcPr>
            <w:tcW w:w="567" w:type="dxa"/>
          </w:tcPr>
          <w:p w14:paraId="69D17CFA" w14:textId="77777777" w:rsidR="00C6469B" w:rsidRPr="00490D2D" w:rsidRDefault="00C6469B" w:rsidP="000928DC">
            <w:pPr>
              <w:jc w:val="center"/>
              <w:rPr>
                <w:b/>
                <w:bCs/>
                <w:sz w:val="28"/>
                <w:szCs w:val="28"/>
              </w:rPr>
            </w:pPr>
          </w:p>
        </w:tc>
        <w:tc>
          <w:tcPr>
            <w:tcW w:w="8364" w:type="dxa"/>
          </w:tcPr>
          <w:p w14:paraId="24B472C4" w14:textId="7281C63E" w:rsidR="00C6469B" w:rsidRPr="001E22C1" w:rsidRDefault="00C6469B" w:rsidP="000928DC">
            <w:pPr>
              <w:jc w:val="center"/>
              <w:outlineLvl w:val="8"/>
              <w:rPr>
                <w:b/>
                <w:bCs/>
                <w:sz w:val="28"/>
                <w:szCs w:val="28"/>
                <w:lang w:val="vi-VN"/>
              </w:rPr>
            </w:pPr>
            <w:r w:rsidRPr="00490D2D">
              <w:rPr>
                <w:i/>
                <w:iCs/>
                <w:sz w:val="28"/>
                <w:szCs w:val="28"/>
              </w:rPr>
              <w:t>Hà Nội, ngày        tháng       năm 202</w:t>
            </w:r>
            <w:r w:rsidR="001E22C1">
              <w:rPr>
                <w:i/>
                <w:iCs/>
                <w:sz w:val="28"/>
                <w:szCs w:val="28"/>
              </w:rPr>
              <w:t>5</w:t>
            </w:r>
          </w:p>
        </w:tc>
      </w:tr>
    </w:tbl>
    <w:p w14:paraId="5215184F" w14:textId="77777777" w:rsidR="00C6469B" w:rsidRPr="00490D2D" w:rsidRDefault="00C6469B" w:rsidP="00C6469B">
      <w:pPr>
        <w:jc w:val="center"/>
        <w:rPr>
          <w:b/>
          <w:bCs/>
          <w:color w:val="0D0D0D" w:themeColor="text1" w:themeTint="F2"/>
          <w:sz w:val="24"/>
          <w:szCs w:val="24"/>
        </w:rPr>
      </w:pPr>
    </w:p>
    <w:p w14:paraId="4A492A1B" w14:textId="28AF86E5" w:rsidR="00AA1FD0" w:rsidRPr="00C57C70" w:rsidRDefault="00AA1FD0" w:rsidP="00AA1FD0">
      <w:pPr>
        <w:spacing w:line="240" w:lineRule="auto"/>
        <w:jc w:val="center"/>
        <w:rPr>
          <w:b/>
          <w:sz w:val="26"/>
          <w:szCs w:val="26"/>
          <w:lang w:val="vi-VN"/>
        </w:rPr>
      </w:pPr>
      <w:r w:rsidRPr="00C57C70">
        <w:rPr>
          <w:b/>
          <w:sz w:val="26"/>
          <w:szCs w:val="26"/>
        </w:rPr>
        <w:t xml:space="preserve">TỔNG HỢP Ý KIẾN GÓP Ý </w:t>
      </w:r>
    </w:p>
    <w:p w14:paraId="0839A2F6" w14:textId="77777777" w:rsidR="001E22C1" w:rsidRDefault="00AA1FD0" w:rsidP="00AA1FD0">
      <w:pPr>
        <w:spacing w:line="240" w:lineRule="auto"/>
        <w:jc w:val="center"/>
        <w:rPr>
          <w:b/>
          <w:bCs/>
        </w:rPr>
      </w:pPr>
      <w:r w:rsidRPr="00D67550">
        <w:rPr>
          <w:rFonts w:eastAsia="Times New Roman"/>
          <w:b/>
          <w:sz w:val="26"/>
          <w:szCs w:val="26"/>
        </w:rPr>
        <w:t>ĐỐI VỚI DỰ THẢO</w:t>
      </w:r>
      <w:r w:rsidR="00C6469B">
        <w:rPr>
          <w:rFonts w:eastAsia="Times New Roman"/>
          <w:b/>
          <w:sz w:val="26"/>
          <w:szCs w:val="26"/>
        </w:rPr>
        <w:t xml:space="preserve"> THÔNG TƯ </w:t>
      </w:r>
      <w:r w:rsidR="001E22C1">
        <w:rPr>
          <w:b/>
          <w:bCs/>
        </w:rPr>
        <w:t>Q</w:t>
      </w:r>
      <w:r w:rsidR="001E22C1" w:rsidRPr="00EF2296">
        <w:rPr>
          <w:b/>
          <w:bCs/>
        </w:rPr>
        <w:t xml:space="preserve">UY ĐỊNH </w:t>
      </w:r>
      <w:r w:rsidR="001E22C1">
        <w:rPr>
          <w:b/>
          <w:bCs/>
        </w:rPr>
        <w:t>VIỆC</w:t>
      </w:r>
      <w:r w:rsidR="001E22C1" w:rsidRPr="00EF2296">
        <w:rPr>
          <w:b/>
          <w:bCs/>
        </w:rPr>
        <w:t xml:space="preserve"> </w:t>
      </w:r>
      <w:r w:rsidR="001E22C1">
        <w:rPr>
          <w:b/>
          <w:bCs/>
        </w:rPr>
        <w:t xml:space="preserve">PHÂN CẤP GIẢI QUYẾT THỦ TỤC HÀNH CHÍNH </w:t>
      </w:r>
    </w:p>
    <w:p w14:paraId="73E1203A" w14:textId="3EF64173" w:rsidR="00AA1FD0" w:rsidRDefault="001E22C1" w:rsidP="00AA1FD0">
      <w:pPr>
        <w:spacing w:line="240" w:lineRule="auto"/>
        <w:jc w:val="center"/>
        <w:rPr>
          <w:rFonts w:eastAsia="Times New Roman"/>
          <w:b/>
          <w:sz w:val="26"/>
          <w:szCs w:val="26"/>
        </w:rPr>
      </w:pPr>
      <w:r>
        <w:rPr>
          <w:b/>
          <w:bCs/>
        </w:rPr>
        <w:t>ĐỐI VỚI VIỆC</w:t>
      </w:r>
      <w:r w:rsidRPr="008B1C96">
        <w:rPr>
          <w:b/>
          <w:bCs/>
        </w:rPr>
        <w:t xml:space="preserve"> </w:t>
      </w:r>
      <w:r>
        <w:rPr>
          <w:b/>
          <w:bCs/>
        </w:rPr>
        <w:t xml:space="preserve">BỔ </w:t>
      </w:r>
      <w:r w:rsidRPr="007B5A67">
        <w:rPr>
          <w:b/>
          <w:bCs/>
        </w:rPr>
        <w:t>SUNG CÁC KỸ THUẬT THUỘC DANH MỤC KỸ THUẬT LOẠI ĐẶC BIỆT</w:t>
      </w:r>
    </w:p>
    <w:p w14:paraId="1E9E49C8" w14:textId="77777777" w:rsidR="00AA1FD0" w:rsidRDefault="00AA1FD0" w:rsidP="00AA1FD0">
      <w:pPr>
        <w:spacing w:line="240" w:lineRule="auto"/>
        <w:jc w:val="center"/>
        <w:rPr>
          <w:b/>
          <w:sz w:val="24"/>
          <w:szCs w:val="24"/>
          <w:lang w:val="pt-BR"/>
        </w:rPr>
      </w:pPr>
    </w:p>
    <w:p w14:paraId="3981491C" w14:textId="77777777" w:rsidR="00AA1FD0" w:rsidRPr="00C57C70" w:rsidRDefault="00AA1FD0" w:rsidP="00AA1FD0">
      <w:pPr>
        <w:spacing w:line="240" w:lineRule="auto"/>
        <w:jc w:val="center"/>
        <w:rPr>
          <w:b/>
          <w:sz w:val="24"/>
          <w:szCs w:val="24"/>
          <w:lang w:val="pt-BR"/>
        </w:rPr>
      </w:pPr>
      <w:r w:rsidRPr="00C57C70">
        <w:rPr>
          <w:b/>
          <w:sz w:val="24"/>
          <w:szCs w:val="24"/>
          <w:lang w:val="pt-BR"/>
        </w:rPr>
        <w:t>PHẦN I</w:t>
      </w:r>
    </w:p>
    <w:p w14:paraId="2FDE8DA4" w14:textId="77777777" w:rsidR="00AA1FD0" w:rsidRDefault="00AA1FD0" w:rsidP="00AA1FD0">
      <w:pPr>
        <w:spacing w:line="240" w:lineRule="auto"/>
        <w:jc w:val="center"/>
        <w:rPr>
          <w:rFonts w:eastAsia="Times New Roman"/>
          <w:b/>
          <w:sz w:val="24"/>
          <w:szCs w:val="24"/>
        </w:rPr>
      </w:pPr>
      <w:r w:rsidRPr="00D67550">
        <w:rPr>
          <w:rFonts w:eastAsia="Times New Roman"/>
          <w:b/>
          <w:sz w:val="24"/>
          <w:szCs w:val="24"/>
        </w:rPr>
        <w:t>CÁC Ý KIẾN GÓP Ý VỀ SỰ CẦN THIẾT BAN HÀNH</w:t>
      </w:r>
      <w:r>
        <w:rPr>
          <w:rFonts w:eastAsia="Times New Roman"/>
          <w:b/>
          <w:sz w:val="24"/>
          <w:szCs w:val="24"/>
        </w:rPr>
        <w:t xml:space="preserve"> </w:t>
      </w:r>
      <w:r w:rsidRPr="00D67550">
        <w:rPr>
          <w:rFonts w:eastAsia="Times New Roman"/>
          <w:b/>
          <w:sz w:val="24"/>
          <w:szCs w:val="24"/>
        </w:rPr>
        <w:t xml:space="preserve">VÀ BỐ CỤC </w:t>
      </w:r>
    </w:p>
    <w:p w14:paraId="07EC9796" w14:textId="77777777" w:rsidR="00AA1FD0" w:rsidRPr="00D67550" w:rsidRDefault="00AA1FD0" w:rsidP="00AA1FD0">
      <w:pPr>
        <w:spacing w:line="240" w:lineRule="auto"/>
        <w:jc w:val="center"/>
        <w:rPr>
          <w:rFonts w:eastAsia="Times New Roman"/>
          <w:b/>
        </w:rPr>
      </w:pPr>
    </w:p>
    <w:tbl>
      <w:tblPr>
        <w:tblW w:w="13240" w:type="dxa"/>
        <w:jc w:val="center"/>
        <w:tblLook w:val="04A0" w:firstRow="1" w:lastRow="0" w:firstColumn="1" w:lastColumn="0" w:noHBand="0" w:noVBand="1"/>
      </w:tblPr>
      <w:tblGrid>
        <w:gridCol w:w="1080"/>
        <w:gridCol w:w="3520"/>
        <w:gridCol w:w="5740"/>
        <w:gridCol w:w="2900"/>
      </w:tblGrid>
      <w:tr w:rsidR="00F92228" w:rsidRPr="00F92228" w14:paraId="01A79CB2" w14:textId="77777777" w:rsidTr="00F92228">
        <w:trPr>
          <w:trHeight w:val="330"/>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A914B1" w14:textId="77777777" w:rsidR="00F92228" w:rsidRPr="007521A2" w:rsidRDefault="00F92228" w:rsidP="00F92228">
            <w:pPr>
              <w:spacing w:line="240" w:lineRule="auto"/>
              <w:jc w:val="center"/>
              <w:rPr>
                <w:rFonts w:eastAsia="Times New Roman"/>
                <w:b/>
                <w:bCs/>
                <w:color w:val="000000"/>
                <w:sz w:val="24"/>
                <w:szCs w:val="24"/>
                <w:lang w:val="vi-VN" w:eastAsia="vi-VN"/>
              </w:rPr>
            </w:pPr>
            <w:r w:rsidRPr="007521A2">
              <w:rPr>
                <w:rFonts w:eastAsia="Times New Roman"/>
                <w:b/>
                <w:bCs/>
                <w:color w:val="000000"/>
                <w:sz w:val="24"/>
                <w:szCs w:val="24"/>
                <w:lang w:val="vi-VN" w:eastAsia="vi-VN"/>
              </w:rPr>
              <w:t>TT</w:t>
            </w:r>
          </w:p>
        </w:tc>
        <w:tc>
          <w:tcPr>
            <w:tcW w:w="3520" w:type="dxa"/>
            <w:tcBorders>
              <w:top w:val="single" w:sz="8" w:space="0" w:color="auto"/>
              <w:left w:val="nil"/>
              <w:bottom w:val="single" w:sz="8" w:space="0" w:color="auto"/>
              <w:right w:val="single" w:sz="8" w:space="0" w:color="auto"/>
            </w:tcBorders>
            <w:shd w:val="clear" w:color="auto" w:fill="auto"/>
            <w:vAlign w:val="center"/>
            <w:hideMark/>
          </w:tcPr>
          <w:p w14:paraId="788B9706" w14:textId="77777777" w:rsidR="00F92228" w:rsidRPr="007521A2" w:rsidRDefault="00F92228" w:rsidP="00F92228">
            <w:pPr>
              <w:spacing w:line="240" w:lineRule="auto"/>
              <w:jc w:val="center"/>
              <w:rPr>
                <w:rFonts w:eastAsia="Times New Roman"/>
                <w:b/>
                <w:bCs/>
                <w:color w:val="000000"/>
                <w:sz w:val="24"/>
                <w:szCs w:val="24"/>
                <w:lang w:val="vi-VN" w:eastAsia="vi-VN"/>
              </w:rPr>
            </w:pPr>
            <w:r w:rsidRPr="007521A2">
              <w:rPr>
                <w:rFonts w:eastAsia="Times New Roman"/>
                <w:b/>
                <w:bCs/>
                <w:color w:val="000000"/>
                <w:sz w:val="24"/>
                <w:szCs w:val="24"/>
                <w:lang w:val="vi-VN" w:eastAsia="vi-VN"/>
              </w:rPr>
              <w:t>Cơ quan góp ý</w:t>
            </w:r>
          </w:p>
        </w:tc>
        <w:tc>
          <w:tcPr>
            <w:tcW w:w="5740" w:type="dxa"/>
            <w:tcBorders>
              <w:top w:val="single" w:sz="8" w:space="0" w:color="auto"/>
              <w:left w:val="nil"/>
              <w:bottom w:val="single" w:sz="8" w:space="0" w:color="auto"/>
              <w:right w:val="single" w:sz="8" w:space="0" w:color="auto"/>
            </w:tcBorders>
            <w:shd w:val="clear" w:color="auto" w:fill="auto"/>
            <w:vAlign w:val="center"/>
            <w:hideMark/>
          </w:tcPr>
          <w:p w14:paraId="1E2DC162" w14:textId="77777777" w:rsidR="00F92228" w:rsidRPr="007521A2" w:rsidRDefault="00F92228" w:rsidP="00F92228">
            <w:pPr>
              <w:spacing w:line="240" w:lineRule="auto"/>
              <w:jc w:val="center"/>
              <w:rPr>
                <w:rFonts w:eastAsia="Times New Roman"/>
                <w:b/>
                <w:bCs/>
                <w:color w:val="000000"/>
                <w:sz w:val="24"/>
                <w:szCs w:val="24"/>
                <w:lang w:val="vi-VN" w:eastAsia="vi-VN"/>
              </w:rPr>
            </w:pPr>
            <w:r w:rsidRPr="007521A2">
              <w:rPr>
                <w:rFonts w:eastAsia="Times New Roman"/>
                <w:b/>
                <w:bCs/>
                <w:color w:val="000000"/>
                <w:sz w:val="24"/>
                <w:szCs w:val="24"/>
                <w:lang w:val="vi-VN" w:eastAsia="vi-VN"/>
              </w:rPr>
              <w:t>Nội dung góp ý</w:t>
            </w:r>
          </w:p>
        </w:tc>
        <w:tc>
          <w:tcPr>
            <w:tcW w:w="2900" w:type="dxa"/>
            <w:tcBorders>
              <w:top w:val="single" w:sz="8" w:space="0" w:color="auto"/>
              <w:left w:val="nil"/>
              <w:bottom w:val="single" w:sz="8" w:space="0" w:color="auto"/>
              <w:right w:val="single" w:sz="8" w:space="0" w:color="auto"/>
            </w:tcBorders>
            <w:shd w:val="clear" w:color="auto" w:fill="auto"/>
            <w:vAlign w:val="center"/>
            <w:hideMark/>
          </w:tcPr>
          <w:p w14:paraId="5C609E59" w14:textId="77777777" w:rsidR="00F92228" w:rsidRPr="007521A2" w:rsidRDefault="00F92228" w:rsidP="00F92228">
            <w:pPr>
              <w:spacing w:line="240" w:lineRule="auto"/>
              <w:jc w:val="center"/>
              <w:rPr>
                <w:rFonts w:eastAsia="Times New Roman"/>
                <w:b/>
                <w:bCs/>
                <w:color w:val="000000"/>
                <w:sz w:val="24"/>
                <w:szCs w:val="24"/>
                <w:lang w:val="vi-VN" w:eastAsia="vi-VN"/>
              </w:rPr>
            </w:pPr>
            <w:r w:rsidRPr="007521A2">
              <w:rPr>
                <w:rFonts w:eastAsia="Times New Roman"/>
                <w:b/>
                <w:bCs/>
                <w:color w:val="000000"/>
                <w:sz w:val="24"/>
                <w:szCs w:val="24"/>
                <w:lang w:val="vi-VN" w:eastAsia="vi-VN"/>
              </w:rPr>
              <w:t>Phần xử lý ý kiến góp ý</w:t>
            </w:r>
          </w:p>
        </w:tc>
      </w:tr>
      <w:tr w:rsidR="00674404" w:rsidRPr="00F92228" w14:paraId="0D285022" w14:textId="77777777" w:rsidTr="00B750CE">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66A3410B" w14:textId="77777777" w:rsidR="00674404" w:rsidRPr="007521A2" w:rsidRDefault="00674404" w:rsidP="00674404">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20033C02" w14:textId="189F33B5" w:rsidR="00674404" w:rsidRPr="007521A2" w:rsidRDefault="007A1B7C" w:rsidP="00674404">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Cục An toàn Thực phẩm</w:t>
            </w:r>
          </w:p>
        </w:tc>
        <w:tc>
          <w:tcPr>
            <w:tcW w:w="5740" w:type="dxa"/>
            <w:tcBorders>
              <w:top w:val="single" w:sz="8" w:space="0" w:color="auto"/>
              <w:left w:val="nil"/>
              <w:bottom w:val="single" w:sz="8" w:space="0" w:color="auto"/>
              <w:right w:val="single" w:sz="8" w:space="0" w:color="auto"/>
            </w:tcBorders>
            <w:shd w:val="clear" w:color="auto" w:fill="auto"/>
            <w:vAlign w:val="center"/>
          </w:tcPr>
          <w:p w14:paraId="3721D99E" w14:textId="432FB65C" w:rsidR="00674404" w:rsidRPr="007521A2" w:rsidRDefault="00674404" w:rsidP="00674404">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28A6416A" w14:textId="77777777" w:rsidR="00674404" w:rsidRPr="007521A2" w:rsidRDefault="00674404" w:rsidP="00674404">
            <w:pPr>
              <w:spacing w:line="240" w:lineRule="auto"/>
              <w:jc w:val="both"/>
              <w:rPr>
                <w:rFonts w:eastAsia="Times New Roman"/>
                <w:color w:val="000000"/>
                <w:sz w:val="24"/>
                <w:szCs w:val="24"/>
                <w:lang w:val="vi-VN" w:eastAsia="vi-VN"/>
              </w:rPr>
            </w:pPr>
          </w:p>
        </w:tc>
      </w:tr>
      <w:tr w:rsidR="00B750CE" w:rsidRPr="00F92228" w14:paraId="4F3D6F81" w14:textId="77777777" w:rsidTr="00B750CE">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3F509FFD" w14:textId="77777777" w:rsidR="00B750CE" w:rsidRPr="007521A2" w:rsidRDefault="00B750CE" w:rsidP="00674404">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13167E36" w14:textId="03AFD372" w:rsidR="00B750CE" w:rsidRPr="007521A2" w:rsidRDefault="007A1B7C" w:rsidP="00674404">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Cục Bảo trợ Xã hội</w:t>
            </w:r>
          </w:p>
        </w:tc>
        <w:tc>
          <w:tcPr>
            <w:tcW w:w="5740" w:type="dxa"/>
            <w:tcBorders>
              <w:top w:val="single" w:sz="8" w:space="0" w:color="auto"/>
              <w:left w:val="nil"/>
              <w:bottom w:val="single" w:sz="8" w:space="0" w:color="auto"/>
              <w:right w:val="single" w:sz="8" w:space="0" w:color="auto"/>
            </w:tcBorders>
            <w:shd w:val="clear" w:color="auto" w:fill="auto"/>
            <w:vAlign w:val="center"/>
          </w:tcPr>
          <w:p w14:paraId="60F49FA1" w14:textId="5D86A7F8" w:rsidR="00B750CE" w:rsidRPr="007521A2" w:rsidRDefault="00B750CE" w:rsidP="00674404">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239CBE4E" w14:textId="77777777" w:rsidR="00B750CE" w:rsidRPr="007521A2" w:rsidRDefault="00B750CE" w:rsidP="00674404">
            <w:pPr>
              <w:spacing w:line="240" w:lineRule="auto"/>
              <w:jc w:val="both"/>
              <w:rPr>
                <w:rFonts w:eastAsia="Times New Roman"/>
                <w:color w:val="000000"/>
                <w:sz w:val="24"/>
                <w:szCs w:val="24"/>
                <w:lang w:val="vi-VN" w:eastAsia="vi-VN"/>
              </w:rPr>
            </w:pPr>
          </w:p>
        </w:tc>
      </w:tr>
      <w:tr w:rsidR="00160DA5" w:rsidRPr="00F92228" w14:paraId="5F7BEB93" w14:textId="77777777" w:rsidTr="0026395E">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00E2CF2D" w14:textId="77777777" w:rsidR="00160DA5" w:rsidRPr="007521A2" w:rsidRDefault="00160DA5" w:rsidP="00160DA5">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1832AC18" w14:textId="6106873B" w:rsidR="00160DA5" w:rsidRPr="007521A2" w:rsidRDefault="007A1B7C" w:rsidP="00160DA5">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Cục Dân số</w:t>
            </w:r>
          </w:p>
        </w:tc>
        <w:tc>
          <w:tcPr>
            <w:tcW w:w="5740" w:type="dxa"/>
            <w:tcBorders>
              <w:top w:val="single" w:sz="8" w:space="0" w:color="auto"/>
              <w:left w:val="nil"/>
              <w:bottom w:val="single" w:sz="8" w:space="0" w:color="auto"/>
              <w:right w:val="single" w:sz="8" w:space="0" w:color="auto"/>
            </w:tcBorders>
            <w:shd w:val="clear" w:color="auto" w:fill="auto"/>
            <w:vAlign w:val="center"/>
          </w:tcPr>
          <w:p w14:paraId="6B00D7C7" w14:textId="256C948B" w:rsidR="00160DA5" w:rsidRPr="007521A2" w:rsidRDefault="00160DA5" w:rsidP="00160DA5">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1A62E871" w14:textId="77777777" w:rsidR="00160DA5" w:rsidRPr="007521A2" w:rsidRDefault="00160DA5" w:rsidP="00160DA5">
            <w:pPr>
              <w:spacing w:line="240" w:lineRule="auto"/>
              <w:jc w:val="both"/>
              <w:rPr>
                <w:rFonts w:eastAsia="Times New Roman"/>
                <w:color w:val="000000"/>
                <w:sz w:val="24"/>
                <w:szCs w:val="24"/>
                <w:lang w:val="vi-VN" w:eastAsia="vi-VN"/>
              </w:rPr>
            </w:pPr>
          </w:p>
        </w:tc>
      </w:tr>
      <w:tr w:rsidR="00160DA5" w:rsidRPr="00F92228" w14:paraId="631976C6" w14:textId="77777777" w:rsidTr="0026395E">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3CB917EB" w14:textId="77777777" w:rsidR="00160DA5" w:rsidRPr="007521A2" w:rsidRDefault="00160DA5" w:rsidP="00160DA5">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23D759C8" w14:textId="655F4260" w:rsidR="00160DA5" w:rsidRPr="007521A2" w:rsidRDefault="007A1B7C" w:rsidP="00160DA5">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Cục Bà mẹ và Trẻ em</w:t>
            </w:r>
          </w:p>
        </w:tc>
        <w:tc>
          <w:tcPr>
            <w:tcW w:w="5740" w:type="dxa"/>
            <w:tcBorders>
              <w:top w:val="single" w:sz="8" w:space="0" w:color="auto"/>
              <w:left w:val="nil"/>
              <w:bottom w:val="single" w:sz="8" w:space="0" w:color="auto"/>
              <w:right w:val="single" w:sz="8" w:space="0" w:color="auto"/>
            </w:tcBorders>
            <w:shd w:val="clear" w:color="auto" w:fill="auto"/>
            <w:vAlign w:val="center"/>
          </w:tcPr>
          <w:p w14:paraId="179C051B" w14:textId="518B6346" w:rsidR="00160DA5" w:rsidRPr="007521A2" w:rsidRDefault="00160DA5" w:rsidP="00160DA5">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577CA02B" w14:textId="77777777" w:rsidR="00160DA5" w:rsidRPr="007521A2" w:rsidRDefault="00160DA5" w:rsidP="00160DA5">
            <w:pPr>
              <w:spacing w:line="240" w:lineRule="auto"/>
              <w:jc w:val="both"/>
              <w:rPr>
                <w:rFonts w:eastAsia="Times New Roman"/>
                <w:color w:val="000000"/>
                <w:sz w:val="24"/>
                <w:szCs w:val="24"/>
                <w:lang w:val="vi-VN" w:eastAsia="vi-VN"/>
              </w:rPr>
            </w:pPr>
          </w:p>
        </w:tc>
      </w:tr>
      <w:tr w:rsidR="00160DA5" w:rsidRPr="00F92228" w14:paraId="033A25E2" w14:textId="77777777" w:rsidTr="0026395E">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7B576FFD" w14:textId="77777777" w:rsidR="00160DA5" w:rsidRPr="007521A2" w:rsidRDefault="00160DA5" w:rsidP="00160DA5">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647027FB" w14:textId="68C200B7" w:rsidR="00160DA5" w:rsidRPr="007521A2" w:rsidRDefault="007A1B7C" w:rsidP="00160DA5">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Vụ Kế hoạch Tài chính</w:t>
            </w:r>
          </w:p>
        </w:tc>
        <w:tc>
          <w:tcPr>
            <w:tcW w:w="5740" w:type="dxa"/>
            <w:tcBorders>
              <w:top w:val="single" w:sz="8" w:space="0" w:color="auto"/>
              <w:left w:val="nil"/>
              <w:bottom w:val="single" w:sz="8" w:space="0" w:color="auto"/>
              <w:right w:val="single" w:sz="8" w:space="0" w:color="auto"/>
            </w:tcBorders>
            <w:shd w:val="clear" w:color="auto" w:fill="auto"/>
            <w:vAlign w:val="center"/>
          </w:tcPr>
          <w:p w14:paraId="3DBAB7C1" w14:textId="6B6C58E8" w:rsidR="00160DA5" w:rsidRPr="007521A2" w:rsidRDefault="00160DA5" w:rsidP="00160DA5">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3F282C59" w14:textId="77777777" w:rsidR="00160DA5" w:rsidRPr="007521A2" w:rsidRDefault="00160DA5" w:rsidP="00160DA5">
            <w:pPr>
              <w:spacing w:line="240" w:lineRule="auto"/>
              <w:jc w:val="both"/>
              <w:rPr>
                <w:rFonts w:eastAsia="Times New Roman"/>
                <w:color w:val="000000"/>
                <w:sz w:val="24"/>
                <w:szCs w:val="24"/>
                <w:lang w:val="vi-VN" w:eastAsia="vi-VN"/>
              </w:rPr>
            </w:pPr>
          </w:p>
        </w:tc>
      </w:tr>
      <w:tr w:rsidR="00160DA5" w:rsidRPr="00F92228" w14:paraId="3CCDA08D" w14:textId="77777777" w:rsidTr="0026395E">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417511E7" w14:textId="77777777" w:rsidR="00160DA5" w:rsidRPr="007521A2" w:rsidRDefault="00160DA5" w:rsidP="00160DA5">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433CA3B5" w14:textId="74930B99" w:rsidR="00160DA5" w:rsidRPr="007521A2" w:rsidRDefault="007A1B7C" w:rsidP="00160DA5">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Vụ Tổ chức cán bộ</w:t>
            </w:r>
          </w:p>
        </w:tc>
        <w:tc>
          <w:tcPr>
            <w:tcW w:w="5740" w:type="dxa"/>
            <w:tcBorders>
              <w:top w:val="single" w:sz="8" w:space="0" w:color="auto"/>
              <w:left w:val="nil"/>
              <w:bottom w:val="single" w:sz="8" w:space="0" w:color="auto"/>
              <w:right w:val="single" w:sz="8" w:space="0" w:color="auto"/>
            </w:tcBorders>
            <w:shd w:val="clear" w:color="auto" w:fill="auto"/>
            <w:vAlign w:val="center"/>
          </w:tcPr>
          <w:p w14:paraId="086139F6" w14:textId="369BAC60" w:rsidR="00160DA5" w:rsidRPr="007521A2" w:rsidRDefault="00160DA5" w:rsidP="00160DA5">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14F958BA" w14:textId="77777777" w:rsidR="00160DA5" w:rsidRPr="007521A2" w:rsidRDefault="00160DA5" w:rsidP="00160DA5">
            <w:pPr>
              <w:spacing w:line="240" w:lineRule="auto"/>
              <w:jc w:val="both"/>
              <w:rPr>
                <w:rFonts w:eastAsia="Times New Roman"/>
                <w:color w:val="000000"/>
                <w:sz w:val="24"/>
                <w:szCs w:val="24"/>
                <w:lang w:val="vi-VN" w:eastAsia="vi-VN"/>
              </w:rPr>
            </w:pPr>
          </w:p>
        </w:tc>
      </w:tr>
      <w:tr w:rsidR="00160DA5" w:rsidRPr="00F92228" w14:paraId="5D4C0074" w14:textId="77777777" w:rsidTr="0026395E">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52926135" w14:textId="77777777" w:rsidR="00160DA5" w:rsidRPr="007521A2" w:rsidRDefault="00160DA5" w:rsidP="00160DA5">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54A81295" w14:textId="670CA3EE" w:rsidR="00160DA5" w:rsidRPr="007521A2" w:rsidRDefault="007A1B7C" w:rsidP="00160DA5">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Vụ Pháp chế</w:t>
            </w:r>
          </w:p>
        </w:tc>
        <w:tc>
          <w:tcPr>
            <w:tcW w:w="5740" w:type="dxa"/>
            <w:tcBorders>
              <w:top w:val="single" w:sz="8" w:space="0" w:color="auto"/>
              <w:left w:val="nil"/>
              <w:bottom w:val="single" w:sz="8" w:space="0" w:color="auto"/>
              <w:right w:val="single" w:sz="8" w:space="0" w:color="auto"/>
            </w:tcBorders>
            <w:shd w:val="clear" w:color="auto" w:fill="auto"/>
            <w:vAlign w:val="center"/>
          </w:tcPr>
          <w:p w14:paraId="4EDDC049" w14:textId="0D30AE87" w:rsidR="00160DA5" w:rsidRPr="007521A2" w:rsidRDefault="00160DA5" w:rsidP="00160DA5">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2C268869" w14:textId="77777777" w:rsidR="00160DA5" w:rsidRPr="007521A2" w:rsidRDefault="00160DA5" w:rsidP="00160DA5">
            <w:pPr>
              <w:spacing w:line="240" w:lineRule="auto"/>
              <w:jc w:val="both"/>
              <w:rPr>
                <w:rFonts w:eastAsia="Times New Roman"/>
                <w:color w:val="000000"/>
                <w:sz w:val="24"/>
                <w:szCs w:val="24"/>
                <w:lang w:val="vi-VN" w:eastAsia="vi-VN"/>
              </w:rPr>
            </w:pPr>
          </w:p>
        </w:tc>
      </w:tr>
      <w:tr w:rsidR="00160DA5" w:rsidRPr="00F92228" w14:paraId="59BD2857" w14:textId="77777777" w:rsidTr="0026395E">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7DB1C736" w14:textId="77777777" w:rsidR="00160DA5" w:rsidRPr="007521A2" w:rsidRDefault="00160DA5" w:rsidP="00160DA5">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28345AF4" w14:textId="354600A5" w:rsidR="00160DA5" w:rsidRPr="007521A2" w:rsidRDefault="007A10A5" w:rsidP="00160DA5">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Văn phòng Bộ</w:t>
            </w:r>
          </w:p>
        </w:tc>
        <w:tc>
          <w:tcPr>
            <w:tcW w:w="5740" w:type="dxa"/>
            <w:tcBorders>
              <w:top w:val="single" w:sz="8" w:space="0" w:color="auto"/>
              <w:left w:val="nil"/>
              <w:bottom w:val="single" w:sz="8" w:space="0" w:color="auto"/>
              <w:right w:val="single" w:sz="8" w:space="0" w:color="auto"/>
            </w:tcBorders>
            <w:shd w:val="clear" w:color="auto" w:fill="auto"/>
            <w:vAlign w:val="center"/>
          </w:tcPr>
          <w:p w14:paraId="7B9211B0" w14:textId="1FA427BE" w:rsidR="00160DA5" w:rsidRPr="007521A2" w:rsidRDefault="00160DA5" w:rsidP="00160DA5">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2DBD7EFB" w14:textId="77777777" w:rsidR="00160DA5" w:rsidRPr="007521A2" w:rsidRDefault="00160DA5" w:rsidP="00160DA5">
            <w:pPr>
              <w:spacing w:line="240" w:lineRule="auto"/>
              <w:jc w:val="both"/>
              <w:rPr>
                <w:rFonts w:eastAsia="Times New Roman"/>
                <w:color w:val="000000"/>
                <w:sz w:val="24"/>
                <w:szCs w:val="24"/>
                <w:lang w:val="vi-VN" w:eastAsia="vi-VN"/>
              </w:rPr>
            </w:pPr>
          </w:p>
        </w:tc>
      </w:tr>
      <w:tr w:rsidR="008E312D" w:rsidRPr="00F92228" w14:paraId="732DF4A1" w14:textId="77777777" w:rsidTr="0023056D">
        <w:trPr>
          <w:trHeight w:val="673"/>
          <w:jc w:val="center"/>
        </w:trPr>
        <w:tc>
          <w:tcPr>
            <w:tcW w:w="1080" w:type="dxa"/>
            <w:vMerge w:val="restart"/>
            <w:tcBorders>
              <w:top w:val="single" w:sz="8" w:space="0" w:color="auto"/>
              <w:left w:val="single" w:sz="8" w:space="0" w:color="auto"/>
              <w:right w:val="single" w:sz="8" w:space="0" w:color="auto"/>
            </w:tcBorders>
            <w:shd w:val="clear" w:color="auto" w:fill="auto"/>
            <w:vAlign w:val="center"/>
          </w:tcPr>
          <w:p w14:paraId="5C31B975" w14:textId="77777777" w:rsidR="008E312D" w:rsidRPr="007521A2" w:rsidRDefault="008E312D" w:rsidP="00160DA5">
            <w:pPr>
              <w:pStyle w:val="ListParagraph"/>
              <w:numPr>
                <w:ilvl w:val="0"/>
                <w:numId w:val="4"/>
              </w:numPr>
              <w:spacing w:line="240" w:lineRule="auto"/>
              <w:jc w:val="both"/>
              <w:rPr>
                <w:rFonts w:eastAsia="Times New Roman"/>
                <w:color w:val="000000"/>
                <w:sz w:val="24"/>
                <w:szCs w:val="24"/>
                <w:lang w:val="vi-VN" w:eastAsia="vi-VN"/>
              </w:rPr>
            </w:pPr>
          </w:p>
        </w:tc>
        <w:tc>
          <w:tcPr>
            <w:tcW w:w="3520" w:type="dxa"/>
            <w:vMerge w:val="restart"/>
            <w:tcBorders>
              <w:top w:val="single" w:sz="8" w:space="0" w:color="auto"/>
              <w:left w:val="nil"/>
              <w:right w:val="single" w:sz="8" w:space="0" w:color="auto"/>
            </w:tcBorders>
            <w:shd w:val="clear" w:color="auto" w:fill="auto"/>
            <w:vAlign w:val="center"/>
          </w:tcPr>
          <w:p w14:paraId="7AA49312" w14:textId="1118D101" w:rsidR="008E312D" w:rsidRPr="007521A2" w:rsidRDefault="008E312D" w:rsidP="00160DA5">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Vụ Bảo hiểm y tế</w:t>
            </w:r>
          </w:p>
        </w:tc>
        <w:tc>
          <w:tcPr>
            <w:tcW w:w="5740" w:type="dxa"/>
            <w:tcBorders>
              <w:top w:val="single" w:sz="8" w:space="0" w:color="auto"/>
              <w:left w:val="nil"/>
              <w:bottom w:val="single" w:sz="8" w:space="0" w:color="auto"/>
              <w:right w:val="single" w:sz="8" w:space="0" w:color="auto"/>
            </w:tcBorders>
            <w:shd w:val="clear" w:color="auto" w:fill="auto"/>
            <w:vAlign w:val="center"/>
          </w:tcPr>
          <w:p w14:paraId="34D788A8" w14:textId="49C54D33" w:rsidR="008E312D" w:rsidRPr="007521A2" w:rsidRDefault="008E312D" w:rsidP="007A10A5">
            <w:pPr>
              <w:spacing w:line="240" w:lineRule="auto"/>
              <w:jc w:val="both"/>
              <w:rPr>
                <w:color w:val="000000"/>
                <w:sz w:val="24"/>
                <w:szCs w:val="24"/>
              </w:rPr>
            </w:pPr>
            <w:r w:rsidRPr="007521A2">
              <w:rPr>
                <w:color w:val="000000"/>
                <w:sz w:val="24"/>
                <w:szCs w:val="24"/>
              </w:rPr>
              <w:t>Đề nghị Quý Cục chỉnh sửa lại tên của Điều 1 như sau:</w:t>
            </w:r>
            <w:r w:rsidRPr="007521A2">
              <w:rPr>
                <w:color w:val="000000"/>
                <w:sz w:val="24"/>
                <w:szCs w:val="24"/>
              </w:rPr>
              <w:br/>
              <w:t>“Phân cấp giải quyết thủ tục hành chính về điều chỉnh giấy phép hoạt động cơ sở khám bệnh, chữa bệnh (trong trường hợp bổ sung kỹ thuật thuộc danh mục  kỹ thuật loại đặc biệt thuộc thẩm quyền quản lý của Bộ Y tế) cho Ủy ban nhân</w:t>
            </w:r>
            <w:r>
              <w:rPr>
                <w:color w:val="000000"/>
                <w:sz w:val="24"/>
                <w:szCs w:val="24"/>
              </w:rPr>
              <w:t xml:space="preserve"> </w:t>
            </w:r>
            <w:r w:rsidRPr="007521A2">
              <w:rPr>
                <w:color w:val="000000"/>
                <w:sz w:val="24"/>
                <w:szCs w:val="24"/>
              </w:rPr>
              <w:t>dân/Chủ tịch Ủy ban nhân dân các tỉnh, thành phố trực thuộc Trung ương”. Đồng thời với đó, đề nghị Quý Cục sửa đổi nội dung của Điều 1.</w:t>
            </w:r>
          </w:p>
          <w:p w14:paraId="2B070499" w14:textId="7895D0F9" w:rsidR="008E312D" w:rsidRPr="007521A2" w:rsidRDefault="008E312D" w:rsidP="007750ED">
            <w:pPr>
              <w:spacing w:line="240" w:lineRule="auto"/>
              <w:jc w:val="both"/>
              <w:rPr>
                <w:color w:val="000000"/>
                <w:sz w:val="24"/>
                <w:szCs w:val="24"/>
              </w:rPr>
            </w:pPr>
            <w:r w:rsidRPr="007521A2">
              <w:rPr>
                <w:color w:val="000000"/>
                <w:sz w:val="24"/>
                <w:szCs w:val="24"/>
              </w:rPr>
              <w:t>Lý do: Theo quy định tại khoản 2 Điều 8 Luật Tổ chức Chính phủ 2025 thì: “…Bộ trưởng, Thủ trưởng cơ quan ngang Bộ phân cấp cho Hội đồng nhân dân, Ủy ban nhân dân, Chủ tịch Ủy ban nhân dân, tổ chức, đơn vị trực thuộc Bộ, cơ</w:t>
            </w:r>
            <w:r>
              <w:rPr>
                <w:color w:val="000000"/>
                <w:sz w:val="24"/>
                <w:szCs w:val="24"/>
              </w:rPr>
              <w:t xml:space="preserve"> </w:t>
            </w:r>
            <w:r w:rsidRPr="007521A2">
              <w:rPr>
                <w:color w:val="000000"/>
                <w:sz w:val="24"/>
                <w:szCs w:val="24"/>
              </w:rPr>
              <w:t>quan ngang Bộ, trừ trường hợp pháp luật quy định không được phân cấp….”. Do đó, trong trường hợp này thì Bộ trưởng không thể phân cấp trực tiếp cho</w:t>
            </w:r>
            <w:r w:rsidRPr="007521A2">
              <w:rPr>
                <w:color w:val="000000"/>
                <w:sz w:val="24"/>
                <w:szCs w:val="24"/>
              </w:rPr>
              <w:br/>
              <w:t>Sở Y tế.</w:t>
            </w:r>
          </w:p>
          <w:p w14:paraId="16AB0404" w14:textId="363A5CD1" w:rsidR="008E312D" w:rsidRPr="007521A2" w:rsidRDefault="008E312D" w:rsidP="007521A2">
            <w:pPr>
              <w:spacing w:line="240" w:lineRule="auto"/>
              <w:jc w:val="both"/>
              <w:rPr>
                <w:color w:val="000000"/>
                <w:sz w:val="24"/>
                <w:szCs w:val="24"/>
              </w:rPr>
            </w:pPr>
          </w:p>
        </w:tc>
        <w:tc>
          <w:tcPr>
            <w:tcW w:w="2900" w:type="dxa"/>
            <w:tcBorders>
              <w:top w:val="single" w:sz="8" w:space="0" w:color="auto"/>
              <w:left w:val="nil"/>
              <w:bottom w:val="single" w:sz="8" w:space="0" w:color="auto"/>
              <w:right w:val="single" w:sz="8" w:space="0" w:color="auto"/>
            </w:tcBorders>
            <w:shd w:val="clear" w:color="auto" w:fill="auto"/>
            <w:vAlign w:val="center"/>
          </w:tcPr>
          <w:p w14:paraId="39C5C547" w14:textId="1F3D4F48" w:rsidR="008E312D" w:rsidRPr="008E312D" w:rsidRDefault="008E312D" w:rsidP="00160DA5">
            <w:pPr>
              <w:spacing w:line="240" w:lineRule="auto"/>
              <w:jc w:val="both"/>
              <w:rPr>
                <w:rFonts w:eastAsia="Times New Roman"/>
                <w:color w:val="000000"/>
                <w:sz w:val="24"/>
                <w:szCs w:val="24"/>
                <w:lang w:eastAsia="vi-VN"/>
              </w:rPr>
            </w:pPr>
            <w:r>
              <w:rPr>
                <w:rFonts w:eastAsia="Times New Roman"/>
                <w:color w:val="000000"/>
                <w:sz w:val="24"/>
                <w:szCs w:val="24"/>
                <w:lang w:eastAsia="vi-VN"/>
              </w:rPr>
              <w:t>Tiếp thu ý kiến của Vụ Bảo hiểm y tế, Cục đã chỉnh lý theo hướng phân cấp cho Ủy ban nhân dân cấp tỉnh thực hiện mà không giữ như Sở Y tế trước đây.</w:t>
            </w:r>
          </w:p>
        </w:tc>
      </w:tr>
      <w:tr w:rsidR="008E312D" w:rsidRPr="00F92228" w14:paraId="2691BBB2" w14:textId="77777777" w:rsidTr="0023056D">
        <w:trPr>
          <w:trHeight w:val="673"/>
          <w:jc w:val="center"/>
        </w:trPr>
        <w:tc>
          <w:tcPr>
            <w:tcW w:w="1080" w:type="dxa"/>
            <w:vMerge/>
            <w:tcBorders>
              <w:left w:val="single" w:sz="8" w:space="0" w:color="auto"/>
              <w:right w:val="single" w:sz="8" w:space="0" w:color="auto"/>
            </w:tcBorders>
            <w:shd w:val="clear" w:color="auto" w:fill="auto"/>
            <w:vAlign w:val="center"/>
          </w:tcPr>
          <w:p w14:paraId="44C811A7" w14:textId="77777777" w:rsidR="008E312D" w:rsidRPr="007521A2" w:rsidRDefault="008E312D" w:rsidP="00160DA5">
            <w:pPr>
              <w:pStyle w:val="ListParagraph"/>
              <w:numPr>
                <w:ilvl w:val="0"/>
                <w:numId w:val="4"/>
              </w:numPr>
              <w:spacing w:line="240" w:lineRule="auto"/>
              <w:jc w:val="both"/>
              <w:rPr>
                <w:rFonts w:eastAsia="Times New Roman"/>
                <w:color w:val="000000"/>
                <w:sz w:val="24"/>
                <w:szCs w:val="24"/>
                <w:lang w:val="vi-VN" w:eastAsia="vi-VN"/>
              </w:rPr>
            </w:pPr>
          </w:p>
        </w:tc>
        <w:tc>
          <w:tcPr>
            <w:tcW w:w="3520" w:type="dxa"/>
            <w:vMerge/>
            <w:tcBorders>
              <w:left w:val="nil"/>
              <w:right w:val="single" w:sz="8" w:space="0" w:color="auto"/>
            </w:tcBorders>
            <w:shd w:val="clear" w:color="auto" w:fill="auto"/>
            <w:vAlign w:val="center"/>
          </w:tcPr>
          <w:p w14:paraId="4A5A0C3C" w14:textId="77777777" w:rsidR="008E312D" w:rsidRPr="007521A2" w:rsidRDefault="008E312D" w:rsidP="00160DA5">
            <w:pPr>
              <w:spacing w:line="240" w:lineRule="auto"/>
              <w:jc w:val="both"/>
              <w:rPr>
                <w:rFonts w:eastAsia="Times New Roman"/>
                <w:color w:val="000000"/>
                <w:sz w:val="24"/>
                <w:szCs w:val="24"/>
                <w:lang w:eastAsia="vi-VN"/>
              </w:rPr>
            </w:pPr>
          </w:p>
        </w:tc>
        <w:tc>
          <w:tcPr>
            <w:tcW w:w="5740" w:type="dxa"/>
            <w:tcBorders>
              <w:top w:val="single" w:sz="8" w:space="0" w:color="auto"/>
              <w:left w:val="nil"/>
              <w:bottom w:val="single" w:sz="8" w:space="0" w:color="auto"/>
              <w:right w:val="single" w:sz="8" w:space="0" w:color="auto"/>
            </w:tcBorders>
            <w:shd w:val="clear" w:color="auto" w:fill="auto"/>
            <w:vAlign w:val="center"/>
          </w:tcPr>
          <w:p w14:paraId="7B942818" w14:textId="7807A134" w:rsidR="008E312D" w:rsidRPr="007521A2" w:rsidRDefault="008E312D" w:rsidP="007A10A5">
            <w:pPr>
              <w:spacing w:line="240" w:lineRule="auto"/>
              <w:jc w:val="both"/>
              <w:rPr>
                <w:color w:val="000000"/>
                <w:sz w:val="24"/>
                <w:szCs w:val="24"/>
              </w:rPr>
            </w:pPr>
            <w:r w:rsidRPr="007521A2">
              <w:rPr>
                <w:color w:val="000000"/>
                <w:sz w:val="24"/>
                <w:szCs w:val="24"/>
              </w:rPr>
              <w:t>2. Dự thảo Thông tư quy định thủ tục hành chính được sửa đổi, bổ sung về điều chỉnh giấy phép hoạt động của cơ sở khám bệnh, chữa bệnh (sửa đổi cơ quan giải quyết thủ tục hành chính trong trường hợp giải quyết việc phê duyệt danh</w:t>
            </w:r>
            <w:r>
              <w:rPr>
                <w:color w:val="000000"/>
                <w:sz w:val="24"/>
                <w:szCs w:val="24"/>
              </w:rPr>
              <w:t xml:space="preserve"> </w:t>
            </w:r>
            <w:r w:rsidRPr="007521A2">
              <w:rPr>
                <w:color w:val="000000"/>
                <w:sz w:val="24"/>
                <w:szCs w:val="24"/>
              </w:rPr>
              <w:t>mục các kỹ thuật loại đặc biệt quy định tại tự thảo Thông tư). Theo quy định của</w:t>
            </w:r>
            <w:r>
              <w:rPr>
                <w:color w:val="000000"/>
                <w:sz w:val="24"/>
                <w:szCs w:val="24"/>
              </w:rPr>
              <w:t xml:space="preserve"> </w:t>
            </w:r>
            <w:r w:rsidRPr="007521A2">
              <w:rPr>
                <w:color w:val="000000"/>
                <w:sz w:val="24"/>
                <w:szCs w:val="24"/>
              </w:rPr>
              <w:t>pháp luật về kiểm soát thủ tục hành chính, đề nghị Quý Cục có báo cáo đánh giá tác động về thủ tục hành chính nêu trên, đặc biệt cần phải thuyết minh rõ các điều kiện đảm bảo cho việc phân cấp giải quyết thủ tục hành chính.</w:t>
            </w:r>
          </w:p>
        </w:tc>
        <w:tc>
          <w:tcPr>
            <w:tcW w:w="2900" w:type="dxa"/>
            <w:tcBorders>
              <w:top w:val="single" w:sz="8" w:space="0" w:color="auto"/>
              <w:left w:val="nil"/>
              <w:bottom w:val="single" w:sz="8" w:space="0" w:color="auto"/>
              <w:right w:val="single" w:sz="8" w:space="0" w:color="auto"/>
            </w:tcBorders>
            <w:shd w:val="clear" w:color="auto" w:fill="auto"/>
            <w:vAlign w:val="center"/>
          </w:tcPr>
          <w:p w14:paraId="7DD319CD" w14:textId="27317AA5" w:rsidR="008E312D" w:rsidRDefault="00814F22" w:rsidP="00160DA5">
            <w:pPr>
              <w:spacing w:line="240" w:lineRule="auto"/>
              <w:jc w:val="both"/>
              <w:rPr>
                <w:rFonts w:eastAsia="Times New Roman"/>
                <w:color w:val="000000"/>
                <w:sz w:val="24"/>
                <w:szCs w:val="24"/>
                <w:lang w:eastAsia="vi-VN"/>
              </w:rPr>
            </w:pPr>
            <w:r>
              <w:rPr>
                <w:rFonts w:eastAsia="Times New Roman"/>
                <w:color w:val="000000"/>
                <w:sz w:val="24"/>
                <w:szCs w:val="24"/>
                <w:lang w:eastAsia="vi-VN"/>
              </w:rPr>
              <w:t>Tiếp thu ý kiến của Vụ Bảo hiểm y tế, Cục sẽ nghiên xây dựng bản đánh giá tác động về thủ tục hành chính</w:t>
            </w:r>
          </w:p>
        </w:tc>
      </w:tr>
      <w:tr w:rsidR="008E312D" w:rsidRPr="00F92228" w14:paraId="5AEB32CC" w14:textId="77777777" w:rsidTr="0023056D">
        <w:trPr>
          <w:trHeight w:val="673"/>
          <w:jc w:val="center"/>
        </w:trPr>
        <w:tc>
          <w:tcPr>
            <w:tcW w:w="1080" w:type="dxa"/>
            <w:vMerge/>
            <w:tcBorders>
              <w:left w:val="single" w:sz="8" w:space="0" w:color="auto"/>
              <w:bottom w:val="single" w:sz="8" w:space="0" w:color="auto"/>
              <w:right w:val="single" w:sz="8" w:space="0" w:color="auto"/>
            </w:tcBorders>
            <w:shd w:val="clear" w:color="auto" w:fill="auto"/>
            <w:vAlign w:val="center"/>
          </w:tcPr>
          <w:p w14:paraId="275ABC0A" w14:textId="77777777" w:rsidR="008E312D" w:rsidRPr="007521A2" w:rsidRDefault="008E312D" w:rsidP="00160DA5">
            <w:pPr>
              <w:pStyle w:val="ListParagraph"/>
              <w:numPr>
                <w:ilvl w:val="0"/>
                <w:numId w:val="4"/>
              </w:numPr>
              <w:spacing w:line="240" w:lineRule="auto"/>
              <w:jc w:val="both"/>
              <w:rPr>
                <w:rFonts w:eastAsia="Times New Roman"/>
                <w:color w:val="000000"/>
                <w:sz w:val="24"/>
                <w:szCs w:val="24"/>
                <w:lang w:val="vi-VN" w:eastAsia="vi-VN"/>
              </w:rPr>
            </w:pPr>
          </w:p>
        </w:tc>
        <w:tc>
          <w:tcPr>
            <w:tcW w:w="3520" w:type="dxa"/>
            <w:vMerge/>
            <w:tcBorders>
              <w:left w:val="nil"/>
              <w:bottom w:val="single" w:sz="8" w:space="0" w:color="auto"/>
              <w:right w:val="single" w:sz="8" w:space="0" w:color="auto"/>
            </w:tcBorders>
            <w:shd w:val="clear" w:color="auto" w:fill="auto"/>
            <w:vAlign w:val="center"/>
          </w:tcPr>
          <w:p w14:paraId="5EECA0F9" w14:textId="77777777" w:rsidR="008E312D" w:rsidRPr="007521A2" w:rsidRDefault="008E312D" w:rsidP="00160DA5">
            <w:pPr>
              <w:spacing w:line="240" w:lineRule="auto"/>
              <w:jc w:val="both"/>
              <w:rPr>
                <w:rFonts w:eastAsia="Times New Roman"/>
                <w:color w:val="000000"/>
                <w:sz w:val="24"/>
                <w:szCs w:val="24"/>
                <w:lang w:eastAsia="vi-VN"/>
              </w:rPr>
            </w:pPr>
          </w:p>
        </w:tc>
        <w:tc>
          <w:tcPr>
            <w:tcW w:w="5740" w:type="dxa"/>
            <w:tcBorders>
              <w:top w:val="single" w:sz="8" w:space="0" w:color="auto"/>
              <w:left w:val="nil"/>
              <w:bottom w:val="single" w:sz="8" w:space="0" w:color="auto"/>
              <w:right w:val="single" w:sz="8" w:space="0" w:color="auto"/>
            </w:tcBorders>
            <w:shd w:val="clear" w:color="auto" w:fill="auto"/>
            <w:vAlign w:val="center"/>
          </w:tcPr>
          <w:p w14:paraId="36E86C64" w14:textId="25262A42" w:rsidR="008E312D" w:rsidRPr="007521A2" w:rsidRDefault="008E312D" w:rsidP="007A10A5">
            <w:pPr>
              <w:spacing w:line="240" w:lineRule="auto"/>
              <w:jc w:val="both"/>
              <w:rPr>
                <w:color w:val="000000"/>
                <w:sz w:val="24"/>
                <w:szCs w:val="24"/>
              </w:rPr>
            </w:pPr>
            <w:r w:rsidRPr="007521A2">
              <w:rPr>
                <w:rStyle w:val="fontstyle01"/>
                <w:sz w:val="24"/>
                <w:szCs w:val="24"/>
              </w:rPr>
              <w:t>Bổ sung căn cứ xây dựng Thông tư quy định việc phân cấp giải quyết thủ tục hành chính đối với việc bổ sung các kỹ thuật thuộc danh mục kỹ thuật loại đặc biệt vào phần căn cứ</w:t>
            </w:r>
          </w:p>
        </w:tc>
        <w:tc>
          <w:tcPr>
            <w:tcW w:w="2900" w:type="dxa"/>
            <w:tcBorders>
              <w:top w:val="single" w:sz="8" w:space="0" w:color="auto"/>
              <w:left w:val="nil"/>
              <w:bottom w:val="single" w:sz="8" w:space="0" w:color="auto"/>
              <w:right w:val="single" w:sz="8" w:space="0" w:color="auto"/>
            </w:tcBorders>
            <w:shd w:val="clear" w:color="auto" w:fill="auto"/>
            <w:vAlign w:val="center"/>
          </w:tcPr>
          <w:p w14:paraId="0D92FC71" w14:textId="2F48136A" w:rsidR="008E312D" w:rsidRDefault="008E312D" w:rsidP="00160DA5">
            <w:pPr>
              <w:spacing w:line="240" w:lineRule="auto"/>
              <w:jc w:val="both"/>
              <w:rPr>
                <w:rFonts w:eastAsia="Times New Roman"/>
                <w:color w:val="000000"/>
                <w:sz w:val="24"/>
                <w:szCs w:val="24"/>
                <w:lang w:eastAsia="vi-VN"/>
              </w:rPr>
            </w:pPr>
            <w:r>
              <w:rPr>
                <w:rFonts w:eastAsia="Times New Roman"/>
                <w:color w:val="000000"/>
                <w:sz w:val="24"/>
                <w:szCs w:val="24"/>
                <w:lang w:eastAsia="vi-VN"/>
              </w:rPr>
              <w:t>Nhất trí, căn cứ xây dựng thông tư được thực hiện theo quy định tại Điều 8 Luật Tổ chức Chính phủ.</w:t>
            </w:r>
          </w:p>
        </w:tc>
      </w:tr>
      <w:tr w:rsidR="00160DA5" w:rsidRPr="00F92228" w14:paraId="5FF72504" w14:textId="77777777" w:rsidTr="0026395E">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3AF2FE54" w14:textId="77777777" w:rsidR="00160DA5" w:rsidRPr="007521A2" w:rsidRDefault="00160DA5" w:rsidP="00160DA5">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1713BCE0" w14:textId="72C52A6D" w:rsidR="00160DA5" w:rsidRPr="007521A2" w:rsidRDefault="00BE164A" w:rsidP="00160DA5">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V</w:t>
            </w:r>
            <w:r w:rsidRPr="007521A2">
              <w:rPr>
                <w:rFonts w:eastAsia="Times New Roman"/>
                <w:sz w:val="24"/>
                <w:szCs w:val="24"/>
                <w:lang w:eastAsia="vi-VN"/>
              </w:rPr>
              <w:t>iện Y học Biển</w:t>
            </w:r>
          </w:p>
        </w:tc>
        <w:tc>
          <w:tcPr>
            <w:tcW w:w="5740" w:type="dxa"/>
            <w:tcBorders>
              <w:top w:val="single" w:sz="8" w:space="0" w:color="auto"/>
              <w:left w:val="nil"/>
              <w:bottom w:val="single" w:sz="8" w:space="0" w:color="auto"/>
              <w:right w:val="single" w:sz="8" w:space="0" w:color="auto"/>
            </w:tcBorders>
            <w:shd w:val="clear" w:color="auto" w:fill="auto"/>
            <w:vAlign w:val="center"/>
          </w:tcPr>
          <w:p w14:paraId="6B41A77A" w14:textId="145A52EB" w:rsidR="00160DA5" w:rsidRPr="007521A2" w:rsidRDefault="00160DA5" w:rsidP="00160DA5">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50C2E5CF" w14:textId="77777777" w:rsidR="00160DA5" w:rsidRPr="007521A2" w:rsidRDefault="00160DA5" w:rsidP="00160DA5">
            <w:pPr>
              <w:spacing w:line="240" w:lineRule="auto"/>
              <w:jc w:val="both"/>
              <w:rPr>
                <w:rFonts w:eastAsia="Times New Roman"/>
                <w:color w:val="000000"/>
                <w:sz w:val="24"/>
                <w:szCs w:val="24"/>
                <w:lang w:val="vi-VN" w:eastAsia="vi-VN"/>
              </w:rPr>
            </w:pPr>
          </w:p>
        </w:tc>
      </w:tr>
      <w:tr w:rsidR="00160DA5" w:rsidRPr="00F92228" w14:paraId="659CBEAC" w14:textId="77777777" w:rsidTr="0026395E">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45825411" w14:textId="77777777" w:rsidR="00160DA5" w:rsidRPr="007521A2" w:rsidRDefault="00160DA5" w:rsidP="00160DA5">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33DFE479" w14:textId="48C8FCF2" w:rsidR="00160DA5" w:rsidRPr="007521A2" w:rsidRDefault="00BE164A" w:rsidP="00160DA5">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Sở Y tế tỉnh An Giang</w:t>
            </w:r>
          </w:p>
        </w:tc>
        <w:tc>
          <w:tcPr>
            <w:tcW w:w="5740" w:type="dxa"/>
            <w:tcBorders>
              <w:top w:val="single" w:sz="8" w:space="0" w:color="auto"/>
              <w:left w:val="nil"/>
              <w:bottom w:val="single" w:sz="8" w:space="0" w:color="auto"/>
              <w:right w:val="single" w:sz="8" w:space="0" w:color="auto"/>
            </w:tcBorders>
            <w:shd w:val="clear" w:color="auto" w:fill="auto"/>
            <w:vAlign w:val="center"/>
          </w:tcPr>
          <w:p w14:paraId="2F4CB6B2" w14:textId="682BCF25" w:rsidR="00160DA5" w:rsidRPr="007521A2" w:rsidRDefault="00160DA5" w:rsidP="00160DA5">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2D09A21B" w14:textId="77777777" w:rsidR="00160DA5" w:rsidRPr="007521A2" w:rsidRDefault="00160DA5" w:rsidP="00160DA5">
            <w:pPr>
              <w:spacing w:line="240" w:lineRule="auto"/>
              <w:jc w:val="both"/>
              <w:rPr>
                <w:rFonts w:eastAsia="Times New Roman"/>
                <w:color w:val="000000"/>
                <w:sz w:val="24"/>
                <w:szCs w:val="24"/>
                <w:lang w:val="vi-VN" w:eastAsia="vi-VN"/>
              </w:rPr>
            </w:pPr>
          </w:p>
        </w:tc>
      </w:tr>
      <w:tr w:rsidR="00160DA5" w:rsidRPr="00F92228" w14:paraId="42515975" w14:textId="77777777" w:rsidTr="0026395E">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47DCC3C5" w14:textId="77777777" w:rsidR="00160DA5" w:rsidRPr="007521A2" w:rsidRDefault="00160DA5" w:rsidP="00160DA5">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7B4F4756" w14:textId="0B53507F" w:rsidR="00160DA5" w:rsidRPr="007521A2" w:rsidRDefault="00BE164A" w:rsidP="00160DA5">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Sở Y tế tỉnh Cần Thơ</w:t>
            </w:r>
          </w:p>
        </w:tc>
        <w:tc>
          <w:tcPr>
            <w:tcW w:w="5740" w:type="dxa"/>
            <w:tcBorders>
              <w:top w:val="single" w:sz="8" w:space="0" w:color="auto"/>
              <w:left w:val="nil"/>
              <w:bottom w:val="single" w:sz="8" w:space="0" w:color="auto"/>
              <w:right w:val="single" w:sz="8" w:space="0" w:color="auto"/>
            </w:tcBorders>
            <w:shd w:val="clear" w:color="auto" w:fill="auto"/>
            <w:vAlign w:val="center"/>
          </w:tcPr>
          <w:p w14:paraId="2B70A83A" w14:textId="73B6AD1C" w:rsidR="00160DA5" w:rsidRPr="007521A2" w:rsidRDefault="00160DA5" w:rsidP="00160DA5">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1BF287D3" w14:textId="77777777" w:rsidR="00160DA5" w:rsidRPr="007521A2" w:rsidRDefault="00160DA5" w:rsidP="00160DA5">
            <w:pPr>
              <w:spacing w:line="240" w:lineRule="auto"/>
              <w:jc w:val="both"/>
              <w:rPr>
                <w:rFonts w:eastAsia="Times New Roman"/>
                <w:color w:val="000000"/>
                <w:sz w:val="24"/>
                <w:szCs w:val="24"/>
                <w:lang w:val="vi-VN" w:eastAsia="vi-VN"/>
              </w:rPr>
            </w:pPr>
          </w:p>
        </w:tc>
      </w:tr>
      <w:tr w:rsidR="00160DA5" w:rsidRPr="00F92228" w14:paraId="7CA38566" w14:textId="77777777" w:rsidTr="0026395E">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54F17A02" w14:textId="77777777" w:rsidR="00160DA5" w:rsidRPr="007521A2" w:rsidRDefault="00160DA5" w:rsidP="00160DA5">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4EE292CA" w14:textId="60CA5A77" w:rsidR="00160DA5" w:rsidRPr="007521A2" w:rsidRDefault="00BE164A" w:rsidP="00160DA5">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Sở Y tế tỉnh Cà Mau</w:t>
            </w:r>
          </w:p>
        </w:tc>
        <w:tc>
          <w:tcPr>
            <w:tcW w:w="5740" w:type="dxa"/>
            <w:tcBorders>
              <w:top w:val="single" w:sz="8" w:space="0" w:color="auto"/>
              <w:left w:val="nil"/>
              <w:bottom w:val="single" w:sz="8" w:space="0" w:color="auto"/>
              <w:right w:val="single" w:sz="8" w:space="0" w:color="auto"/>
            </w:tcBorders>
            <w:shd w:val="clear" w:color="auto" w:fill="auto"/>
            <w:vAlign w:val="center"/>
          </w:tcPr>
          <w:p w14:paraId="65263715" w14:textId="421BEFE0" w:rsidR="00160DA5" w:rsidRPr="007521A2" w:rsidRDefault="00160DA5" w:rsidP="00160DA5">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061C0975" w14:textId="77777777" w:rsidR="00160DA5" w:rsidRPr="007521A2" w:rsidRDefault="00160DA5" w:rsidP="00160DA5">
            <w:pPr>
              <w:spacing w:line="240" w:lineRule="auto"/>
              <w:jc w:val="both"/>
              <w:rPr>
                <w:rFonts w:eastAsia="Times New Roman"/>
                <w:color w:val="000000"/>
                <w:sz w:val="24"/>
                <w:szCs w:val="24"/>
                <w:lang w:val="vi-VN" w:eastAsia="vi-VN"/>
              </w:rPr>
            </w:pPr>
          </w:p>
        </w:tc>
      </w:tr>
      <w:tr w:rsidR="00160DA5" w:rsidRPr="00F92228" w14:paraId="45908E19" w14:textId="77777777" w:rsidTr="0026395E">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6BEA6D0E" w14:textId="77777777" w:rsidR="00160DA5" w:rsidRPr="007521A2" w:rsidRDefault="00160DA5" w:rsidP="00160DA5">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1B66B13E" w14:textId="16BAB948" w:rsidR="00160DA5" w:rsidRPr="007521A2" w:rsidRDefault="00BE164A" w:rsidP="00160DA5">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Sở Y tế tỉnh Đắk Lắk</w:t>
            </w:r>
          </w:p>
        </w:tc>
        <w:tc>
          <w:tcPr>
            <w:tcW w:w="5740" w:type="dxa"/>
            <w:tcBorders>
              <w:top w:val="single" w:sz="8" w:space="0" w:color="auto"/>
              <w:left w:val="nil"/>
              <w:bottom w:val="single" w:sz="8" w:space="0" w:color="auto"/>
              <w:right w:val="single" w:sz="8" w:space="0" w:color="auto"/>
            </w:tcBorders>
            <w:shd w:val="clear" w:color="auto" w:fill="auto"/>
            <w:vAlign w:val="center"/>
          </w:tcPr>
          <w:p w14:paraId="4DAA5471" w14:textId="44CE4302" w:rsidR="00160DA5" w:rsidRPr="007521A2" w:rsidRDefault="00160DA5" w:rsidP="00160DA5">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1A764061" w14:textId="77777777" w:rsidR="00160DA5" w:rsidRPr="007521A2" w:rsidRDefault="00160DA5" w:rsidP="00160DA5">
            <w:pPr>
              <w:spacing w:line="240" w:lineRule="auto"/>
              <w:jc w:val="both"/>
              <w:rPr>
                <w:rFonts w:eastAsia="Times New Roman"/>
                <w:color w:val="000000"/>
                <w:sz w:val="24"/>
                <w:szCs w:val="24"/>
                <w:lang w:val="vi-VN" w:eastAsia="vi-VN"/>
              </w:rPr>
            </w:pPr>
          </w:p>
        </w:tc>
      </w:tr>
      <w:tr w:rsidR="00160DA5" w:rsidRPr="00F92228" w14:paraId="19A707B3" w14:textId="77777777" w:rsidTr="0026395E">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37C470CB" w14:textId="77777777" w:rsidR="00160DA5" w:rsidRPr="007521A2" w:rsidRDefault="00160DA5" w:rsidP="00160DA5">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0627E9D3" w14:textId="21961E82" w:rsidR="00160DA5" w:rsidRPr="007521A2" w:rsidRDefault="00BE164A" w:rsidP="00160DA5">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Sở Y tế tỉnh Điện Biên</w:t>
            </w:r>
          </w:p>
        </w:tc>
        <w:tc>
          <w:tcPr>
            <w:tcW w:w="5740" w:type="dxa"/>
            <w:tcBorders>
              <w:top w:val="single" w:sz="8" w:space="0" w:color="auto"/>
              <w:left w:val="nil"/>
              <w:bottom w:val="single" w:sz="8" w:space="0" w:color="auto"/>
              <w:right w:val="single" w:sz="8" w:space="0" w:color="auto"/>
            </w:tcBorders>
            <w:shd w:val="clear" w:color="auto" w:fill="auto"/>
            <w:vAlign w:val="center"/>
          </w:tcPr>
          <w:p w14:paraId="44420178" w14:textId="37ED8D60" w:rsidR="00160DA5" w:rsidRPr="007521A2" w:rsidRDefault="00160DA5" w:rsidP="00160DA5">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333F2CD0" w14:textId="77777777" w:rsidR="00160DA5" w:rsidRPr="007521A2" w:rsidRDefault="00160DA5" w:rsidP="00160DA5">
            <w:pPr>
              <w:spacing w:line="240" w:lineRule="auto"/>
              <w:jc w:val="both"/>
              <w:rPr>
                <w:rFonts w:eastAsia="Times New Roman"/>
                <w:color w:val="000000"/>
                <w:sz w:val="24"/>
                <w:szCs w:val="24"/>
                <w:lang w:val="vi-VN" w:eastAsia="vi-VN"/>
              </w:rPr>
            </w:pPr>
          </w:p>
        </w:tc>
      </w:tr>
      <w:tr w:rsidR="00160DA5" w:rsidRPr="00F92228" w14:paraId="33E3E44F" w14:textId="77777777" w:rsidTr="0026395E">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1E8FD981" w14:textId="77777777" w:rsidR="00160DA5" w:rsidRPr="007521A2" w:rsidRDefault="00160DA5" w:rsidP="00160DA5">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0F97E86F" w14:textId="5EDFBF8D" w:rsidR="00160DA5" w:rsidRPr="007521A2" w:rsidRDefault="00BE164A" w:rsidP="00160DA5">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Sở Y tế tỉnh Đồng Nai</w:t>
            </w:r>
          </w:p>
        </w:tc>
        <w:tc>
          <w:tcPr>
            <w:tcW w:w="5740" w:type="dxa"/>
            <w:tcBorders>
              <w:top w:val="single" w:sz="8" w:space="0" w:color="auto"/>
              <w:left w:val="nil"/>
              <w:bottom w:val="single" w:sz="8" w:space="0" w:color="auto"/>
              <w:right w:val="single" w:sz="8" w:space="0" w:color="auto"/>
            </w:tcBorders>
            <w:shd w:val="clear" w:color="auto" w:fill="auto"/>
            <w:vAlign w:val="center"/>
          </w:tcPr>
          <w:p w14:paraId="51BC9123" w14:textId="2F557A10" w:rsidR="00160DA5" w:rsidRPr="007521A2" w:rsidRDefault="00160DA5" w:rsidP="00160DA5">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4A18C900" w14:textId="77777777" w:rsidR="00160DA5" w:rsidRPr="007521A2" w:rsidRDefault="00160DA5" w:rsidP="00160DA5">
            <w:pPr>
              <w:spacing w:line="240" w:lineRule="auto"/>
              <w:jc w:val="both"/>
              <w:rPr>
                <w:rFonts w:eastAsia="Times New Roman"/>
                <w:color w:val="000000"/>
                <w:sz w:val="24"/>
                <w:szCs w:val="24"/>
                <w:lang w:val="vi-VN" w:eastAsia="vi-VN"/>
              </w:rPr>
            </w:pPr>
          </w:p>
        </w:tc>
      </w:tr>
      <w:tr w:rsidR="00160DA5" w:rsidRPr="00F92228" w14:paraId="0F6ED475" w14:textId="77777777" w:rsidTr="0026395E">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71423A37" w14:textId="77777777" w:rsidR="00160DA5" w:rsidRPr="007521A2" w:rsidRDefault="00160DA5" w:rsidP="00160DA5">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14C04698" w14:textId="3D5CB759" w:rsidR="00160DA5" w:rsidRPr="007521A2" w:rsidRDefault="00BE164A" w:rsidP="00160DA5">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Sở Y tế tỉnh</w:t>
            </w:r>
            <w:r w:rsidR="001D40C7" w:rsidRPr="007521A2">
              <w:rPr>
                <w:rFonts w:eastAsia="Times New Roman"/>
                <w:color w:val="000000"/>
                <w:sz w:val="24"/>
                <w:szCs w:val="24"/>
                <w:lang w:eastAsia="vi-VN"/>
              </w:rPr>
              <w:t xml:space="preserve"> Gia Lai</w:t>
            </w:r>
          </w:p>
        </w:tc>
        <w:tc>
          <w:tcPr>
            <w:tcW w:w="5740" w:type="dxa"/>
            <w:tcBorders>
              <w:top w:val="single" w:sz="8" w:space="0" w:color="auto"/>
              <w:left w:val="nil"/>
              <w:bottom w:val="single" w:sz="8" w:space="0" w:color="auto"/>
              <w:right w:val="single" w:sz="8" w:space="0" w:color="auto"/>
            </w:tcBorders>
            <w:shd w:val="clear" w:color="auto" w:fill="auto"/>
            <w:vAlign w:val="center"/>
          </w:tcPr>
          <w:p w14:paraId="2F60FD60" w14:textId="7D3877A6" w:rsidR="00160DA5" w:rsidRPr="007521A2" w:rsidRDefault="00160DA5" w:rsidP="00160DA5">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36E522A5" w14:textId="77777777" w:rsidR="00160DA5" w:rsidRPr="007521A2" w:rsidRDefault="00160DA5" w:rsidP="00160DA5">
            <w:pPr>
              <w:spacing w:line="240" w:lineRule="auto"/>
              <w:jc w:val="both"/>
              <w:rPr>
                <w:rFonts w:eastAsia="Times New Roman"/>
                <w:color w:val="000000"/>
                <w:sz w:val="24"/>
                <w:szCs w:val="24"/>
                <w:lang w:val="vi-VN" w:eastAsia="vi-VN"/>
              </w:rPr>
            </w:pPr>
          </w:p>
        </w:tc>
      </w:tr>
      <w:tr w:rsidR="00160DA5" w:rsidRPr="00F92228" w14:paraId="4021A089" w14:textId="77777777" w:rsidTr="00CB1A27">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6C98A0C8" w14:textId="77777777" w:rsidR="00160DA5" w:rsidRPr="007521A2" w:rsidRDefault="00160DA5" w:rsidP="00160DA5">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365D0C92" w14:textId="3DF70EF0" w:rsidR="00160DA5" w:rsidRPr="007521A2" w:rsidRDefault="001D40C7" w:rsidP="00160DA5">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Sở Y tế Thành phố Hà Nội</w:t>
            </w:r>
          </w:p>
        </w:tc>
        <w:tc>
          <w:tcPr>
            <w:tcW w:w="5740" w:type="dxa"/>
            <w:tcBorders>
              <w:top w:val="single" w:sz="8" w:space="0" w:color="auto"/>
              <w:left w:val="nil"/>
              <w:bottom w:val="single" w:sz="8" w:space="0" w:color="auto"/>
              <w:right w:val="single" w:sz="8" w:space="0" w:color="auto"/>
            </w:tcBorders>
            <w:shd w:val="clear" w:color="auto" w:fill="auto"/>
            <w:vAlign w:val="center"/>
          </w:tcPr>
          <w:p w14:paraId="2AB816E1" w14:textId="7A531236" w:rsidR="00160DA5" w:rsidRPr="007521A2" w:rsidRDefault="00160DA5" w:rsidP="00160DA5">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73528768" w14:textId="77777777" w:rsidR="00160DA5" w:rsidRPr="007521A2" w:rsidRDefault="00160DA5" w:rsidP="00160DA5">
            <w:pPr>
              <w:spacing w:line="240" w:lineRule="auto"/>
              <w:jc w:val="both"/>
              <w:rPr>
                <w:rFonts w:eastAsia="Times New Roman"/>
                <w:color w:val="000000"/>
                <w:sz w:val="24"/>
                <w:szCs w:val="24"/>
                <w:lang w:val="vi-VN" w:eastAsia="vi-VN"/>
              </w:rPr>
            </w:pPr>
          </w:p>
        </w:tc>
      </w:tr>
      <w:tr w:rsidR="00160DA5" w:rsidRPr="00F92228" w14:paraId="6202B506" w14:textId="77777777" w:rsidTr="00CB1A27">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4A37144D" w14:textId="77777777" w:rsidR="00160DA5" w:rsidRPr="007521A2" w:rsidRDefault="00160DA5" w:rsidP="00160DA5">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3E12BA65" w14:textId="48916A0F" w:rsidR="00160DA5" w:rsidRPr="007521A2" w:rsidRDefault="001D40C7" w:rsidP="00160DA5">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Sở Y tế tỉnh Hà Tĩnh</w:t>
            </w:r>
          </w:p>
        </w:tc>
        <w:tc>
          <w:tcPr>
            <w:tcW w:w="5740" w:type="dxa"/>
            <w:tcBorders>
              <w:top w:val="single" w:sz="8" w:space="0" w:color="auto"/>
              <w:left w:val="nil"/>
              <w:bottom w:val="single" w:sz="8" w:space="0" w:color="auto"/>
              <w:right w:val="single" w:sz="8" w:space="0" w:color="auto"/>
            </w:tcBorders>
            <w:shd w:val="clear" w:color="auto" w:fill="auto"/>
            <w:vAlign w:val="center"/>
          </w:tcPr>
          <w:p w14:paraId="3AD4C0E2" w14:textId="77777777" w:rsidR="00160DA5" w:rsidRPr="007521A2" w:rsidRDefault="00160DA5" w:rsidP="00160DA5">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p w14:paraId="6F858829" w14:textId="05997DB6" w:rsidR="001D40C7" w:rsidRPr="007521A2" w:rsidRDefault="001D40C7" w:rsidP="001D40C7">
            <w:pPr>
              <w:spacing w:line="240" w:lineRule="auto"/>
              <w:jc w:val="both"/>
              <w:rPr>
                <w:rFonts w:eastAsia="Times New Roman"/>
                <w:color w:val="000000"/>
                <w:sz w:val="24"/>
                <w:szCs w:val="24"/>
                <w:lang w:val="vi-VN" w:eastAsia="vi-VN"/>
              </w:rPr>
            </w:pPr>
            <w:r w:rsidRPr="007521A2">
              <w:rPr>
                <w:rFonts w:eastAsia="Times New Roman"/>
                <w:sz w:val="24"/>
                <w:szCs w:val="24"/>
                <w:lang w:val="vi-VN" w:eastAsia="vi-VN"/>
              </w:rPr>
              <w:t>Tuy nhiên để thực hiện tốt thủ tục hành chính trên, đề nghị Cục Quản lý</w:t>
            </w:r>
            <w:r w:rsidRPr="007521A2">
              <w:rPr>
                <w:rFonts w:eastAsia="Times New Roman"/>
                <w:sz w:val="24"/>
                <w:szCs w:val="24"/>
                <w:lang w:eastAsia="vi-VN"/>
              </w:rPr>
              <w:t xml:space="preserve"> </w:t>
            </w:r>
            <w:r w:rsidRPr="007521A2">
              <w:rPr>
                <w:rFonts w:eastAsia="Times New Roman"/>
                <w:sz w:val="24"/>
                <w:szCs w:val="24"/>
                <w:lang w:val="vi-VN" w:eastAsia="vi-VN"/>
              </w:rPr>
              <w:t>Khám, chữa bệnh - Bộ Y tế ban hành tiêu chí đánh giá mức độ, khả năng thực</w:t>
            </w:r>
            <w:r w:rsidRPr="007521A2">
              <w:rPr>
                <w:rFonts w:eastAsia="Times New Roman"/>
                <w:sz w:val="24"/>
                <w:szCs w:val="24"/>
                <w:lang w:eastAsia="vi-VN"/>
              </w:rPr>
              <w:t xml:space="preserve"> </w:t>
            </w:r>
            <w:r w:rsidRPr="007521A2">
              <w:rPr>
                <w:rFonts w:eastAsia="Times New Roman"/>
                <w:sz w:val="24"/>
                <w:szCs w:val="24"/>
                <w:lang w:val="vi-VN" w:eastAsia="vi-VN"/>
              </w:rPr>
              <w:t>hiện kỹ thuật loại đặc biệt của cơ sở khám bệnh, chữa bệnh đồng thời có hướng</w:t>
            </w:r>
            <w:r w:rsidRPr="007521A2">
              <w:rPr>
                <w:rFonts w:eastAsia="Times New Roman"/>
                <w:sz w:val="24"/>
                <w:szCs w:val="24"/>
                <w:lang w:eastAsia="vi-VN"/>
              </w:rPr>
              <w:t xml:space="preserve"> </w:t>
            </w:r>
            <w:r w:rsidRPr="007521A2">
              <w:rPr>
                <w:rFonts w:eastAsia="Times New Roman"/>
                <w:sz w:val="24"/>
                <w:szCs w:val="24"/>
                <w:lang w:val="vi-VN" w:eastAsia="vi-VN"/>
              </w:rPr>
              <w:t>dẫn cụ thể đối với kỹ thuật nào, trường hợp nào thì phải thực hiện thí điểm</w:t>
            </w:r>
          </w:p>
        </w:tc>
        <w:tc>
          <w:tcPr>
            <w:tcW w:w="2900" w:type="dxa"/>
            <w:tcBorders>
              <w:top w:val="single" w:sz="8" w:space="0" w:color="auto"/>
              <w:left w:val="nil"/>
              <w:bottom w:val="single" w:sz="8" w:space="0" w:color="auto"/>
              <w:right w:val="single" w:sz="8" w:space="0" w:color="auto"/>
            </w:tcBorders>
            <w:shd w:val="clear" w:color="auto" w:fill="auto"/>
            <w:vAlign w:val="center"/>
          </w:tcPr>
          <w:p w14:paraId="70C57411" w14:textId="5E8DE65F" w:rsidR="00160DA5" w:rsidRPr="008E312D" w:rsidRDefault="00160DA5" w:rsidP="00160DA5">
            <w:pPr>
              <w:spacing w:line="240" w:lineRule="auto"/>
              <w:jc w:val="both"/>
              <w:rPr>
                <w:rFonts w:eastAsia="Times New Roman"/>
                <w:color w:val="000000"/>
                <w:sz w:val="24"/>
                <w:szCs w:val="24"/>
                <w:lang w:eastAsia="vi-VN"/>
              </w:rPr>
            </w:pPr>
          </w:p>
        </w:tc>
      </w:tr>
      <w:tr w:rsidR="001D40C7" w:rsidRPr="00F92228" w14:paraId="62526168" w14:textId="77777777" w:rsidTr="001D40C7">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25B6663F" w14:textId="77777777" w:rsidR="001D40C7" w:rsidRPr="007521A2" w:rsidRDefault="001D40C7" w:rsidP="001D40C7">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617D5397" w14:textId="5E75C471" w:rsidR="001D40C7" w:rsidRPr="007521A2" w:rsidRDefault="001D40C7" w:rsidP="001D40C7">
            <w:pPr>
              <w:spacing w:line="240" w:lineRule="auto"/>
              <w:rPr>
                <w:rFonts w:eastAsia="Times New Roman"/>
                <w:color w:val="000000"/>
                <w:sz w:val="24"/>
                <w:szCs w:val="24"/>
                <w:lang w:eastAsia="vi-VN"/>
              </w:rPr>
            </w:pPr>
            <w:r w:rsidRPr="007521A2">
              <w:rPr>
                <w:rFonts w:eastAsia="Times New Roman"/>
                <w:color w:val="000000"/>
                <w:sz w:val="24"/>
                <w:szCs w:val="24"/>
                <w:lang w:eastAsia="vi-VN"/>
              </w:rPr>
              <w:t>Sở Y tế thành phố Hải Phòng</w:t>
            </w:r>
          </w:p>
        </w:tc>
        <w:tc>
          <w:tcPr>
            <w:tcW w:w="5740" w:type="dxa"/>
            <w:tcBorders>
              <w:top w:val="single" w:sz="8" w:space="0" w:color="auto"/>
              <w:left w:val="nil"/>
              <w:bottom w:val="single" w:sz="8" w:space="0" w:color="auto"/>
              <w:right w:val="single" w:sz="8" w:space="0" w:color="auto"/>
            </w:tcBorders>
            <w:shd w:val="clear" w:color="auto" w:fill="auto"/>
            <w:vAlign w:val="center"/>
          </w:tcPr>
          <w:p w14:paraId="1FFCC21A" w14:textId="6249B572" w:rsidR="001D40C7" w:rsidRPr="007521A2" w:rsidRDefault="001D40C7" w:rsidP="001D40C7">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3EAF335E" w14:textId="77777777" w:rsidR="001D40C7" w:rsidRPr="007521A2" w:rsidRDefault="001D40C7" w:rsidP="001D40C7">
            <w:pPr>
              <w:spacing w:line="240" w:lineRule="auto"/>
              <w:jc w:val="both"/>
              <w:rPr>
                <w:rFonts w:eastAsia="Times New Roman"/>
                <w:color w:val="000000"/>
                <w:sz w:val="24"/>
                <w:szCs w:val="24"/>
                <w:lang w:val="vi-VN" w:eastAsia="vi-VN"/>
              </w:rPr>
            </w:pPr>
          </w:p>
        </w:tc>
      </w:tr>
      <w:tr w:rsidR="001D40C7" w:rsidRPr="00F92228" w14:paraId="7F619D5D" w14:textId="77777777" w:rsidTr="001D40C7">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1D00A42D" w14:textId="77777777" w:rsidR="001D40C7" w:rsidRPr="007521A2" w:rsidRDefault="001D40C7" w:rsidP="001D40C7">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3CA70A78" w14:textId="592201A9" w:rsidR="001D40C7" w:rsidRPr="007521A2" w:rsidRDefault="001D40C7" w:rsidP="001D40C7">
            <w:pPr>
              <w:spacing w:line="240" w:lineRule="auto"/>
              <w:rPr>
                <w:rFonts w:eastAsia="Times New Roman"/>
                <w:color w:val="000000"/>
                <w:sz w:val="24"/>
                <w:szCs w:val="24"/>
                <w:lang w:eastAsia="vi-VN"/>
              </w:rPr>
            </w:pPr>
            <w:r w:rsidRPr="007521A2">
              <w:rPr>
                <w:rFonts w:eastAsia="Times New Roman"/>
                <w:color w:val="000000"/>
                <w:sz w:val="24"/>
                <w:szCs w:val="24"/>
                <w:lang w:eastAsia="vi-VN"/>
              </w:rPr>
              <w:t>Sở Y tế tỉnh Khánh Hoà</w:t>
            </w:r>
          </w:p>
        </w:tc>
        <w:tc>
          <w:tcPr>
            <w:tcW w:w="5740" w:type="dxa"/>
            <w:tcBorders>
              <w:top w:val="single" w:sz="8" w:space="0" w:color="auto"/>
              <w:left w:val="nil"/>
              <w:bottom w:val="single" w:sz="8" w:space="0" w:color="auto"/>
              <w:right w:val="single" w:sz="8" w:space="0" w:color="auto"/>
            </w:tcBorders>
            <w:shd w:val="clear" w:color="auto" w:fill="auto"/>
            <w:vAlign w:val="center"/>
          </w:tcPr>
          <w:p w14:paraId="6F49794E" w14:textId="40C2C5C2" w:rsidR="001D40C7" w:rsidRPr="007521A2" w:rsidRDefault="001D40C7" w:rsidP="001D40C7">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70BF8BC3" w14:textId="77777777" w:rsidR="001D40C7" w:rsidRPr="007521A2" w:rsidRDefault="001D40C7" w:rsidP="001D40C7">
            <w:pPr>
              <w:spacing w:line="240" w:lineRule="auto"/>
              <w:jc w:val="both"/>
              <w:rPr>
                <w:rFonts w:eastAsia="Times New Roman"/>
                <w:color w:val="000000"/>
                <w:sz w:val="24"/>
                <w:szCs w:val="24"/>
                <w:lang w:val="vi-VN" w:eastAsia="vi-VN"/>
              </w:rPr>
            </w:pPr>
          </w:p>
        </w:tc>
      </w:tr>
      <w:tr w:rsidR="001D40C7" w:rsidRPr="00F92228" w14:paraId="4F98F385" w14:textId="77777777" w:rsidTr="001D40C7">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4C2D8811" w14:textId="77777777" w:rsidR="001D40C7" w:rsidRPr="007521A2" w:rsidRDefault="001D40C7" w:rsidP="001D40C7">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09C9D49D" w14:textId="4CE5BCB0" w:rsidR="001D40C7" w:rsidRPr="007521A2" w:rsidRDefault="001D40C7" w:rsidP="001D40C7">
            <w:pPr>
              <w:spacing w:line="240" w:lineRule="auto"/>
              <w:rPr>
                <w:rFonts w:eastAsia="Times New Roman"/>
                <w:color w:val="000000"/>
                <w:sz w:val="24"/>
                <w:szCs w:val="24"/>
                <w:lang w:eastAsia="vi-VN"/>
              </w:rPr>
            </w:pPr>
            <w:r w:rsidRPr="007521A2">
              <w:rPr>
                <w:rFonts w:eastAsia="Times New Roman"/>
                <w:color w:val="000000"/>
                <w:sz w:val="24"/>
                <w:szCs w:val="24"/>
                <w:lang w:eastAsia="vi-VN"/>
              </w:rPr>
              <w:t>Sở Y tế tỉnh Lai Châu</w:t>
            </w:r>
          </w:p>
        </w:tc>
        <w:tc>
          <w:tcPr>
            <w:tcW w:w="5740" w:type="dxa"/>
            <w:tcBorders>
              <w:top w:val="single" w:sz="8" w:space="0" w:color="auto"/>
              <w:left w:val="nil"/>
              <w:bottom w:val="single" w:sz="8" w:space="0" w:color="auto"/>
              <w:right w:val="single" w:sz="8" w:space="0" w:color="auto"/>
            </w:tcBorders>
            <w:shd w:val="clear" w:color="auto" w:fill="auto"/>
            <w:vAlign w:val="center"/>
          </w:tcPr>
          <w:p w14:paraId="1EEE35BF" w14:textId="0B297A2C" w:rsidR="001D40C7" w:rsidRPr="007521A2" w:rsidRDefault="001D40C7" w:rsidP="001D40C7">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3390A865" w14:textId="77777777" w:rsidR="001D40C7" w:rsidRPr="007521A2" w:rsidRDefault="001D40C7" w:rsidP="001D40C7">
            <w:pPr>
              <w:spacing w:line="240" w:lineRule="auto"/>
              <w:jc w:val="both"/>
              <w:rPr>
                <w:rFonts w:eastAsia="Times New Roman"/>
                <w:color w:val="000000"/>
                <w:sz w:val="24"/>
                <w:szCs w:val="24"/>
                <w:lang w:val="vi-VN" w:eastAsia="vi-VN"/>
              </w:rPr>
            </w:pPr>
          </w:p>
        </w:tc>
      </w:tr>
      <w:tr w:rsidR="001D40C7" w:rsidRPr="00F92228" w14:paraId="1A66A0DF" w14:textId="77777777" w:rsidTr="001D40C7">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0CE10B63" w14:textId="77777777" w:rsidR="001D40C7" w:rsidRPr="007521A2" w:rsidRDefault="001D40C7" w:rsidP="001D40C7">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307E8F7C" w14:textId="02845D1E" w:rsidR="001D40C7" w:rsidRPr="007521A2" w:rsidRDefault="001D40C7" w:rsidP="001D40C7">
            <w:pPr>
              <w:spacing w:line="240" w:lineRule="auto"/>
              <w:rPr>
                <w:rFonts w:eastAsia="Times New Roman"/>
                <w:color w:val="000000"/>
                <w:sz w:val="24"/>
                <w:szCs w:val="24"/>
                <w:lang w:eastAsia="vi-VN"/>
              </w:rPr>
            </w:pPr>
            <w:r w:rsidRPr="007521A2">
              <w:rPr>
                <w:rFonts w:eastAsia="Times New Roman"/>
                <w:color w:val="000000"/>
                <w:sz w:val="24"/>
                <w:szCs w:val="24"/>
                <w:lang w:eastAsia="vi-VN"/>
              </w:rPr>
              <w:t>Sở Y tế tỉnh Lâm Đồng</w:t>
            </w:r>
          </w:p>
        </w:tc>
        <w:tc>
          <w:tcPr>
            <w:tcW w:w="5740" w:type="dxa"/>
            <w:tcBorders>
              <w:top w:val="single" w:sz="8" w:space="0" w:color="auto"/>
              <w:left w:val="nil"/>
              <w:bottom w:val="single" w:sz="8" w:space="0" w:color="auto"/>
              <w:right w:val="single" w:sz="8" w:space="0" w:color="auto"/>
            </w:tcBorders>
            <w:shd w:val="clear" w:color="auto" w:fill="auto"/>
            <w:vAlign w:val="center"/>
          </w:tcPr>
          <w:p w14:paraId="02535C92" w14:textId="5140A387" w:rsidR="001D40C7" w:rsidRPr="007521A2" w:rsidRDefault="001D40C7" w:rsidP="001D40C7">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5312FC51" w14:textId="77777777" w:rsidR="001D40C7" w:rsidRPr="007521A2" w:rsidRDefault="001D40C7" w:rsidP="001D40C7">
            <w:pPr>
              <w:spacing w:line="240" w:lineRule="auto"/>
              <w:jc w:val="both"/>
              <w:rPr>
                <w:rFonts w:eastAsia="Times New Roman"/>
                <w:color w:val="000000"/>
                <w:sz w:val="24"/>
                <w:szCs w:val="24"/>
                <w:lang w:val="vi-VN" w:eastAsia="vi-VN"/>
              </w:rPr>
            </w:pPr>
          </w:p>
        </w:tc>
      </w:tr>
      <w:tr w:rsidR="001D40C7" w:rsidRPr="00F92228" w14:paraId="428CA8B9" w14:textId="77777777" w:rsidTr="001D40C7">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224BFCA9" w14:textId="77777777" w:rsidR="001D40C7" w:rsidRPr="007521A2" w:rsidRDefault="001D40C7" w:rsidP="001D40C7">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5828AD05" w14:textId="0048C970" w:rsidR="001D40C7" w:rsidRPr="007521A2" w:rsidRDefault="001D40C7" w:rsidP="001D40C7">
            <w:pPr>
              <w:spacing w:line="240" w:lineRule="auto"/>
              <w:rPr>
                <w:rFonts w:eastAsia="Times New Roman"/>
                <w:color w:val="000000"/>
                <w:sz w:val="24"/>
                <w:szCs w:val="24"/>
                <w:lang w:eastAsia="vi-VN"/>
              </w:rPr>
            </w:pPr>
            <w:r w:rsidRPr="007521A2">
              <w:rPr>
                <w:rFonts w:eastAsia="Times New Roman"/>
                <w:color w:val="000000"/>
                <w:sz w:val="24"/>
                <w:szCs w:val="24"/>
                <w:lang w:eastAsia="vi-VN"/>
              </w:rPr>
              <w:t>Sở Y tế tỉnh Lạng Sơn</w:t>
            </w:r>
          </w:p>
        </w:tc>
        <w:tc>
          <w:tcPr>
            <w:tcW w:w="5740" w:type="dxa"/>
            <w:tcBorders>
              <w:top w:val="single" w:sz="8" w:space="0" w:color="auto"/>
              <w:left w:val="nil"/>
              <w:bottom w:val="single" w:sz="8" w:space="0" w:color="auto"/>
              <w:right w:val="single" w:sz="8" w:space="0" w:color="auto"/>
            </w:tcBorders>
            <w:shd w:val="clear" w:color="auto" w:fill="auto"/>
            <w:vAlign w:val="center"/>
          </w:tcPr>
          <w:p w14:paraId="2B82798D" w14:textId="37CE5F11" w:rsidR="001D40C7" w:rsidRPr="007521A2" w:rsidRDefault="001D40C7" w:rsidP="001D40C7">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477DDCCE" w14:textId="77777777" w:rsidR="001D40C7" w:rsidRPr="007521A2" w:rsidRDefault="001D40C7" w:rsidP="001D40C7">
            <w:pPr>
              <w:spacing w:line="240" w:lineRule="auto"/>
              <w:jc w:val="both"/>
              <w:rPr>
                <w:rFonts w:eastAsia="Times New Roman"/>
                <w:color w:val="000000"/>
                <w:sz w:val="24"/>
                <w:szCs w:val="24"/>
                <w:lang w:val="vi-VN" w:eastAsia="vi-VN"/>
              </w:rPr>
            </w:pPr>
          </w:p>
        </w:tc>
      </w:tr>
      <w:tr w:rsidR="001D40C7" w:rsidRPr="00F92228" w14:paraId="69EA1CA2" w14:textId="77777777" w:rsidTr="001D40C7">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62AD51DA" w14:textId="77777777" w:rsidR="001D40C7" w:rsidRPr="007521A2" w:rsidRDefault="001D40C7" w:rsidP="001D40C7">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2E2A0943" w14:textId="666D9252" w:rsidR="001D40C7" w:rsidRPr="007521A2" w:rsidRDefault="001D40C7" w:rsidP="001D40C7">
            <w:pPr>
              <w:spacing w:line="240" w:lineRule="auto"/>
              <w:rPr>
                <w:rFonts w:eastAsia="Times New Roman"/>
                <w:color w:val="000000"/>
                <w:sz w:val="24"/>
                <w:szCs w:val="24"/>
                <w:lang w:eastAsia="vi-VN"/>
              </w:rPr>
            </w:pPr>
            <w:r w:rsidRPr="007521A2">
              <w:rPr>
                <w:rFonts w:eastAsia="Times New Roman"/>
                <w:color w:val="000000"/>
                <w:sz w:val="24"/>
                <w:szCs w:val="24"/>
                <w:lang w:eastAsia="vi-VN"/>
              </w:rPr>
              <w:t>Sở Y tế tỉnh Lào Cai</w:t>
            </w:r>
          </w:p>
        </w:tc>
        <w:tc>
          <w:tcPr>
            <w:tcW w:w="5740" w:type="dxa"/>
            <w:tcBorders>
              <w:top w:val="single" w:sz="8" w:space="0" w:color="auto"/>
              <w:left w:val="nil"/>
              <w:bottom w:val="single" w:sz="8" w:space="0" w:color="auto"/>
              <w:right w:val="single" w:sz="8" w:space="0" w:color="auto"/>
            </w:tcBorders>
            <w:shd w:val="clear" w:color="auto" w:fill="auto"/>
            <w:vAlign w:val="center"/>
          </w:tcPr>
          <w:p w14:paraId="1DB22CDA" w14:textId="0321CDAC" w:rsidR="001D40C7" w:rsidRPr="007521A2" w:rsidRDefault="001D40C7" w:rsidP="001D40C7">
            <w:pPr>
              <w:spacing w:line="240" w:lineRule="auto"/>
              <w:jc w:val="both"/>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576F750B" w14:textId="77777777" w:rsidR="001D40C7" w:rsidRPr="007521A2" w:rsidRDefault="001D40C7" w:rsidP="001D40C7">
            <w:pPr>
              <w:spacing w:line="240" w:lineRule="auto"/>
              <w:jc w:val="both"/>
              <w:rPr>
                <w:rFonts w:eastAsia="Times New Roman"/>
                <w:color w:val="000000"/>
                <w:sz w:val="24"/>
                <w:szCs w:val="24"/>
                <w:lang w:val="vi-VN" w:eastAsia="vi-VN"/>
              </w:rPr>
            </w:pPr>
          </w:p>
        </w:tc>
      </w:tr>
      <w:tr w:rsidR="001D40C7" w:rsidRPr="00F92228" w14:paraId="744B7156" w14:textId="77777777" w:rsidTr="001D40C7">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553CB083" w14:textId="77777777" w:rsidR="001D40C7" w:rsidRPr="007521A2" w:rsidRDefault="001D40C7" w:rsidP="001D40C7">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144C75FF" w14:textId="39B6CB6A" w:rsidR="001D40C7" w:rsidRPr="007521A2" w:rsidRDefault="001D40C7" w:rsidP="001D40C7">
            <w:pPr>
              <w:spacing w:line="240" w:lineRule="auto"/>
              <w:rPr>
                <w:rFonts w:eastAsia="Times New Roman"/>
                <w:color w:val="000000"/>
                <w:sz w:val="24"/>
                <w:szCs w:val="24"/>
                <w:lang w:eastAsia="vi-VN"/>
              </w:rPr>
            </w:pPr>
            <w:r w:rsidRPr="007521A2">
              <w:rPr>
                <w:rFonts w:eastAsia="Times New Roman"/>
                <w:color w:val="000000"/>
                <w:sz w:val="24"/>
                <w:szCs w:val="24"/>
                <w:lang w:eastAsia="vi-VN"/>
              </w:rPr>
              <w:t>Sở Y tế tỉnh Nghệ An</w:t>
            </w:r>
          </w:p>
        </w:tc>
        <w:tc>
          <w:tcPr>
            <w:tcW w:w="5740" w:type="dxa"/>
            <w:tcBorders>
              <w:top w:val="single" w:sz="8" w:space="0" w:color="auto"/>
              <w:left w:val="nil"/>
              <w:bottom w:val="single" w:sz="8" w:space="0" w:color="auto"/>
              <w:right w:val="single" w:sz="8" w:space="0" w:color="auto"/>
            </w:tcBorders>
            <w:shd w:val="clear" w:color="auto" w:fill="auto"/>
            <w:vAlign w:val="center"/>
          </w:tcPr>
          <w:p w14:paraId="54577A66" w14:textId="62199BE9" w:rsidR="001D40C7" w:rsidRPr="007521A2" w:rsidRDefault="001D40C7" w:rsidP="001D40C7">
            <w:pPr>
              <w:spacing w:line="240" w:lineRule="auto"/>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3AFF6ED3" w14:textId="77777777" w:rsidR="001D40C7" w:rsidRPr="007521A2" w:rsidRDefault="001D40C7" w:rsidP="001D40C7">
            <w:pPr>
              <w:spacing w:line="240" w:lineRule="auto"/>
              <w:jc w:val="both"/>
              <w:rPr>
                <w:rFonts w:eastAsia="Times New Roman"/>
                <w:color w:val="000000"/>
                <w:sz w:val="24"/>
                <w:szCs w:val="24"/>
                <w:lang w:val="vi-VN" w:eastAsia="vi-VN"/>
              </w:rPr>
            </w:pPr>
          </w:p>
        </w:tc>
      </w:tr>
      <w:tr w:rsidR="001D40C7" w:rsidRPr="00F92228" w14:paraId="37B4614A" w14:textId="77777777" w:rsidTr="001D40C7">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4327B619" w14:textId="77777777" w:rsidR="001D40C7" w:rsidRPr="007521A2" w:rsidRDefault="001D40C7" w:rsidP="001D40C7">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6581C3E2" w14:textId="478DC8FD" w:rsidR="001D40C7" w:rsidRPr="007521A2" w:rsidRDefault="001D40C7" w:rsidP="001D40C7">
            <w:pPr>
              <w:spacing w:line="240" w:lineRule="auto"/>
              <w:rPr>
                <w:rFonts w:eastAsia="Times New Roman"/>
                <w:color w:val="000000"/>
                <w:sz w:val="24"/>
                <w:szCs w:val="24"/>
                <w:lang w:eastAsia="vi-VN"/>
              </w:rPr>
            </w:pPr>
            <w:r w:rsidRPr="007521A2">
              <w:rPr>
                <w:rFonts w:eastAsia="Times New Roman"/>
                <w:color w:val="000000"/>
                <w:sz w:val="24"/>
                <w:szCs w:val="24"/>
                <w:lang w:eastAsia="vi-VN"/>
              </w:rPr>
              <w:t xml:space="preserve">Sở Y tế tỉnh </w:t>
            </w:r>
            <w:r w:rsidR="00580B87" w:rsidRPr="007521A2">
              <w:rPr>
                <w:rFonts w:eastAsia="Times New Roman"/>
                <w:color w:val="000000"/>
                <w:sz w:val="24"/>
                <w:szCs w:val="24"/>
                <w:lang w:eastAsia="vi-VN"/>
              </w:rPr>
              <w:t>Quảng Ninh</w:t>
            </w:r>
          </w:p>
        </w:tc>
        <w:tc>
          <w:tcPr>
            <w:tcW w:w="5740" w:type="dxa"/>
            <w:tcBorders>
              <w:top w:val="single" w:sz="8" w:space="0" w:color="auto"/>
              <w:left w:val="nil"/>
              <w:bottom w:val="single" w:sz="8" w:space="0" w:color="auto"/>
              <w:right w:val="single" w:sz="8" w:space="0" w:color="auto"/>
            </w:tcBorders>
            <w:shd w:val="clear" w:color="auto" w:fill="auto"/>
            <w:vAlign w:val="center"/>
          </w:tcPr>
          <w:p w14:paraId="3E449709" w14:textId="2806AC19" w:rsidR="001D40C7" w:rsidRPr="007521A2" w:rsidRDefault="001D40C7" w:rsidP="001D40C7">
            <w:pPr>
              <w:spacing w:line="240" w:lineRule="auto"/>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6862F741" w14:textId="77777777" w:rsidR="001D40C7" w:rsidRPr="007521A2" w:rsidRDefault="001D40C7" w:rsidP="001D40C7">
            <w:pPr>
              <w:spacing w:line="240" w:lineRule="auto"/>
              <w:jc w:val="both"/>
              <w:rPr>
                <w:rFonts w:eastAsia="Times New Roman"/>
                <w:color w:val="000000"/>
                <w:sz w:val="24"/>
                <w:szCs w:val="24"/>
                <w:lang w:val="vi-VN" w:eastAsia="vi-VN"/>
              </w:rPr>
            </w:pPr>
          </w:p>
        </w:tc>
      </w:tr>
      <w:tr w:rsidR="001D40C7" w:rsidRPr="00F92228" w14:paraId="278F88DF" w14:textId="77777777" w:rsidTr="001D40C7">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7B36AF63" w14:textId="77777777" w:rsidR="001D40C7" w:rsidRPr="007521A2" w:rsidRDefault="001D40C7" w:rsidP="001D40C7">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7BF352E9" w14:textId="6C12E4A6" w:rsidR="001D40C7" w:rsidRPr="007521A2" w:rsidRDefault="001D40C7" w:rsidP="001D40C7">
            <w:pPr>
              <w:spacing w:line="240" w:lineRule="auto"/>
              <w:rPr>
                <w:rFonts w:eastAsia="Times New Roman"/>
                <w:color w:val="000000"/>
                <w:sz w:val="24"/>
                <w:szCs w:val="24"/>
                <w:lang w:eastAsia="vi-VN"/>
              </w:rPr>
            </w:pPr>
            <w:r w:rsidRPr="007521A2">
              <w:rPr>
                <w:rFonts w:eastAsia="Times New Roman"/>
                <w:color w:val="000000"/>
                <w:sz w:val="24"/>
                <w:szCs w:val="24"/>
                <w:lang w:eastAsia="vi-VN"/>
              </w:rPr>
              <w:t xml:space="preserve">Sở Y tế tỉnh </w:t>
            </w:r>
            <w:r w:rsidR="00580B87" w:rsidRPr="007521A2">
              <w:rPr>
                <w:rFonts w:eastAsia="Times New Roman"/>
                <w:color w:val="000000"/>
                <w:sz w:val="24"/>
                <w:szCs w:val="24"/>
                <w:lang w:eastAsia="vi-VN"/>
              </w:rPr>
              <w:t>Quảng Trị</w:t>
            </w:r>
          </w:p>
        </w:tc>
        <w:tc>
          <w:tcPr>
            <w:tcW w:w="5740" w:type="dxa"/>
            <w:tcBorders>
              <w:top w:val="single" w:sz="8" w:space="0" w:color="auto"/>
              <w:left w:val="nil"/>
              <w:bottom w:val="single" w:sz="8" w:space="0" w:color="auto"/>
              <w:right w:val="single" w:sz="8" w:space="0" w:color="auto"/>
            </w:tcBorders>
            <w:shd w:val="clear" w:color="auto" w:fill="auto"/>
            <w:vAlign w:val="center"/>
          </w:tcPr>
          <w:p w14:paraId="40C0AEDA" w14:textId="0F96F1BF" w:rsidR="001D40C7" w:rsidRPr="007521A2" w:rsidRDefault="001D40C7" w:rsidP="001D40C7">
            <w:pPr>
              <w:spacing w:line="240" w:lineRule="auto"/>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3B00C4ED" w14:textId="77777777" w:rsidR="001D40C7" w:rsidRPr="007521A2" w:rsidRDefault="001D40C7" w:rsidP="001D40C7">
            <w:pPr>
              <w:spacing w:line="240" w:lineRule="auto"/>
              <w:jc w:val="both"/>
              <w:rPr>
                <w:rFonts w:eastAsia="Times New Roman"/>
                <w:color w:val="000000"/>
                <w:sz w:val="24"/>
                <w:szCs w:val="24"/>
                <w:lang w:val="vi-VN" w:eastAsia="vi-VN"/>
              </w:rPr>
            </w:pPr>
          </w:p>
        </w:tc>
      </w:tr>
      <w:tr w:rsidR="001D40C7" w:rsidRPr="00F92228" w14:paraId="26B24F4C" w14:textId="77777777" w:rsidTr="001D40C7">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7169433F" w14:textId="77777777" w:rsidR="001D40C7" w:rsidRPr="007521A2" w:rsidRDefault="001D40C7" w:rsidP="001D40C7">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6E45B1AF" w14:textId="21DE3735" w:rsidR="001D40C7" w:rsidRPr="007521A2" w:rsidRDefault="001D40C7" w:rsidP="001D40C7">
            <w:pPr>
              <w:spacing w:line="240" w:lineRule="auto"/>
              <w:rPr>
                <w:rFonts w:eastAsia="Times New Roman"/>
                <w:color w:val="000000"/>
                <w:sz w:val="24"/>
                <w:szCs w:val="24"/>
                <w:lang w:eastAsia="vi-VN"/>
              </w:rPr>
            </w:pPr>
            <w:r w:rsidRPr="007521A2">
              <w:rPr>
                <w:rFonts w:eastAsia="Times New Roman"/>
                <w:color w:val="000000"/>
                <w:sz w:val="24"/>
                <w:szCs w:val="24"/>
                <w:lang w:eastAsia="vi-VN"/>
              </w:rPr>
              <w:t xml:space="preserve">Sở Y tế tỉnh </w:t>
            </w:r>
            <w:r w:rsidR="00580B87" w:rsidRPr="007521A2">
              <w:rPr>
                <w:rFonts w:eastAsia="Times New Roman"/>
                <w:color w:val="000000"/>
                <w:sz w:val="24"/>
                <w:szCs w:val="24"/>
                <w:lang w:eastAsia="vi-VN"/>
              </w:rPr>
              <w:t>Thanh Hoá</w:t>
            </w:r>
          </w:p>
        </w:tc>
        <w:tc>
          <w:tcPr>
            <w:tcW w:w="5740" w:type="dxa"/>
            <w:tcBorders>
              <w:top w:val="single" w:sz="8" w:space="0" w:color="auto"/>
              <w:left w:val="nil"/>
              <w:bottom w:val="single" w:sz="8" w:space="0" w:color="auto"/>
              <w:right w:val="single" w:sz="8" w:space="0" w:color="auto"/>
            </w:tcBorders>
            <w:shd w:val="clear" w:color="auto" w:fill="auto"/>
            <w:vAlign w:val="center"/>
          </w:tcPr>
          <w:p w14:paraId="02BE72B3" w14:textId="1674027B" w:rsidR="001D40C7" w:rsidRPr="007521A2" w:rsidRDefault="001D40C7" w:rsidP="001D40C7">
            <w:pPr>
              <w:spacing w:line="240" w:lineRule="auto"/>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5F42F4B3" w14:textId="77777777" w:rsidR="001D40C7" w:rsidRPr="007521A2" w:rsidRDefault="001D40C7" w:rsidP="001D40C7">
            <w:pPr>
              <w:spacing w:line="240" w:lineRule="auto"/>
              <w:jc w:val="both"/>
              <w:rPr>
                <w:rFonts w:eastAsia="Times New Roman"/>
                <w:color w:val="000000"/>
                <w:sz w:val="24"/>
                <w:szCs w:val="24"/>
                <w:lang w:val="vi-VN" w:eastAsia="vi-VN"/>
              </w:rPr>
            </w:pPr>
          </w:p>
        </w:tc>
      </w:tr>
      <w:tr w:rsidR="001D40C7" w:rsidRPr="00F92228" w14:paraId="2AB6BF2B" w14:textId="77777777" w:rsidTr="001D40C7">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5FB63BC1" w14:textId="77777777" w:rsidR="001D40C7" w:rsidRPr="007521A2" w:rsidRDefault="001D40C7" w:rsidP="001D40C7">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6D1F4AAE" w14:textId="4BC15DD0" w:rsidR="001D40C7" w:rsidRPr="007521A2" w:rsidRDefault="001D40C7" w:rsidP="001D40C7">
            <w:pPr>
              <w:spacing w:line="240" w:lineRule="auto"/>
              <w:rPr>
                <w:rFonts w:eastAsia="Times New Roman"/>
                <w:color w:val="000000"/>
                <w:sz w:val="24"/>
                <w:szCs w:val="24"/>
                <w:lang w:eastAsia="vi-VN"/>
              </w:rPr>
            </w:pPr>
            <w:r w:rsidRPr="007521A2">
              <w:rPr>
                <w:rFonts w:eastAsia="Times New Roman"/>
                <w:color w:val="000000"/>
                <w:sz w:val="24"/>
                <w:szCs w:val="24"/>
                <w:lang w:eastAsia="vi-VN"/>
              </w:rPr>
              <w:t xml:space="preserve">Sở Y tế tỉnh </w:t>
            </w:r>
            <w:r w:rsidR="00580B87" w:rsidRPr="007521A2">
              <w:rPr>
                <w:rFonts w:eastAsia="Times New Roman"/>
                <w:color w:val="000000"/>
                <w:sz w:val="24"/>
                <w:szCs w:val="24"/>
                <w:lang w:eastAsia="vi-VN"/>
              </w:rPr>
              <w:t>Cao Bằng</w:t>
            </w:r>
          </w:p>
        </w:tc>
        <w:tc>
          <w:tcPr>
            <w:tcW w:w="5740" w:type="dxa"/>
            <w:tcBorders>
              <w:top w:val="single" w:sz="8" w:space="0" w:color="auto"/>
              <w:left w:val="nil"/>
              <w:bottom w:val="single" w:sz="8" w:space="0" w:color="auto"/>
              <w:right w:val="single" w:sz="8" w:space="0" w:color="auto"/>
            </w:tcBorders>
            <w:shd w:val="clear" w:color="auto" w:fill="auto"/>
            <w:vAlign w:val="center"/>
          </w:tcPr>
          <w:p w14:paraId="6480E0CE" w14:textId="584BAA95" w:rsidR="001D40C7" w:rsidRPr="007521A2" w:rsidRDefault="001D40C7" w:rsidP="001D40C7">
            <w:pPr>
              <w:spacing w:line="240" w:lineRule="auto"/>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3F3D38BF" w14:textId="77777777" w:rsidR="001D40C7" w:rsidRPr="007521A2" w:rsidRDefault="001D40C7" w:rsidP="001D40C7">
            <w:pPr>
              <w:spacing w:line="240" w:lineRule="auto"/>
              <w:jc w:val="both"/>
              <w:rPr>
                <w:rFonts w:eastAsia="Times New Roman"/>
                <w:color w:val="000000"/>
                <w:sz w:val="24"/>
                <w:szCs w:val="24"/>
                <w:lang w:val="vi-VN" w:eastAsia="vi-VN"/>
              </w:rPr>
            </w:pPr>
          </w:p>
        </w:tc>
      </w:tr>
      <w:tr w:rsidR="00580B87" w:rsidRPr="00F92228" w14:paraId="72DBBE00" w14:textId="77777777" w:rsidTr="000928DC">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0625249B" w14:textId="77777777" w:rsidR="00580B87" w:rsidRPr="007521A2" w:rsidRDefault="00580B87" w:rsidP="00580B87">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59FA1411" w14:textId="37504495" w:rsidR="00580B87" w:rsidRPr="007521A2" w:rsidRDefault="00580B87" w:rsidP="000928DC">
            <w:pPr>
              <w:spacing w:line="240" w:lineRule="auto"/>
              <w:rPr>
                <w:rFonts w:eastAsia="Times New Roman"/>
                <w:color w:val="000000"/>
                <w:sz w:val="24"/>
                <w:szCs w:val="24"/>
                <w:lang w:eastAsia="vi-VN"/>
              </w:rPr>
            </w:pPr>
            <w:r w:rsidRPr="007521A2">
              <w:rPr>
                <w:rFonts w:eastAsia="Times New Roman"/>
                <w:color w:val="000000"/>
                <w:sz w:val="24"/>
                <w:szCs w:val="24"/>
                <w:lang w:eastAsia="vi-VN"/>
              </w:rPr>
              <w:t>Sở Y tế tỉnh Vĩnh Long</w:t>
            </w:r>
          </w:p>
        </w:tc>
        <w:tc>
          <w:tcPr>
            <w:tcW w:w="5740" w:type="dxa"/>
            <w:tcBorders>
              <w:top w:val="single" w:sz="8" w:space="0" w:color="auto"/>
              <w:left w:val="nil"/>
              <w:bottom w:val="single" w:sz="8" w:space="0" w:color="auto"/>
              <w:right w:val="single" w:sz="8" w:space="0" w:color="auto"/>
            </w:tcBorders>
            <w:shd w:val="clear" w:color="auto" w:fill="auto"/>
            <w:vAlign w:val="center"/>
          </w:tcPr>
          <w:p w14:paraId="69E0AE22" w14:textId="77777777" w:rsidR="00580B87" w:rsidRPr="007521A2" w:rsidRDefault="00580B87" w:rsidP="000928DC">
            <w:pPr>
              <w:spacing w:line="240" w:lineRule="auto"/>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6B854602" w14:textId="77777777" w:rsidR="00580B87" w:rsidRPr="007521A2" w:rsidRDefault="00580B87" w:rsidP="000928DC">
            <w:pPr>
              <w:spacing w:line="240" w:lineRule="auto"/>
              <w:jc w:val="both"/>
              <w:rPr>
                <w:rFonts w:eastAsia="Times New Roman"/>
                <w:color w:val="000000"/>
                <w:sz w:val="24"/>
                <w:szCs w:val="24"/>
                <w:lang w:val="vi-VN" w:eastAsia="vi-VN"/>
              </w:rPr>
            </w:pPr>
          </w:p>
        </w:tc>
      </w:tr>
      <w:tr w:rsidR="00580B87" w:rsidRPr="00F92228" w14:paraId="361E72BE" w14:textId="77777777" w:rsidTr="001D40C7">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5C1D0439" w14:textId="77777777" w:rsidR="00580B87" w:rsidRPr="007521A2" w:rsidRDefault="00580B87" w:rsidP="00580B87">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6037E8F4" w14:textId="46FF9BD9" w:rsidR="00580B87" w:rsidRPr="007521A2" w:rsidRDefault="00580B87" w:rsidP="001D40C7">
            <w:pPr>
              <w:spacing w:line="240" w:lineRule="auto"/>
              <w:rPr>
                <w:rFonts w:eastAsia="Times New Roman"/>
                <w:color w:val="000000"/>
                <w:sz w:val="24"/>
                <w:szCs w:val="24"/>
                <w:lang w:eastAsia="vi-VN"/>
              </w:rPr>
            </w:pPr>
            <w:r w:rsidRPr="007521A2">
              <w:rPr>
                <w:rFonts w:eastAsia="Times New Roman"/>
                <w:color w:val="000000"/>
                <w:sz w:val="24"/>
                <w:szCs w:val="24"/>
                <w:lang w:eastAsia="vi-VN"/>
              </w:rPr>
              <w:t>Bệnh viện Quốc tế Sản Nhi Hải Phòng</w:t>
            </w:r>
          </w:p>
        </w:tc>
        <w:tc>
          <w:tcPr>
            <w:tcW w:w="5740" w:type="dxa"/>
            <w:tcBorders>
              <w:top w:val="single" w:sz="8" w:space="0" w:color="auto"/>
              <w:left w:val="nil"/>
              <w:bottom w:val="single" w:sz="8" w:space="0" w:color="auto"/>
              <w:right w:val="single" w:sz="8" w:space="0" w:color="auto"/>
            </w:tcBorders>
            <w:shd w:val="clear" w:color="auto" w:fill="auto"/>
            <w:vAlign w:val="center"/>
          </w:tcPr>
          <w:p w14:paraId="5BF0C835" w14:textId="4E8D5E7A" w:rsidR="00580B87" w:rsidRPr="007521A2" w:rsidRDefault="00580B87" w:rsidP="001D40C7">
            <w:pPr>
              <w:spacing w:line="240" w:lineRule="auto"/>
              <w:rPr>
                <w:rFonts w:eastAsia="Times New Roman"/>
                <w:color w:val="000000"/>
                <w:sz w:val="24"/>
                <w:szCs w:val="24"/>
                <w:lang w:val="vi-VN" w:eastAsia="vi-VN"/>
              </w:rPr>
            </w:pPr>
            <w:r w:rsidRPr="007521A2">
              <w:rPr>
                <w:rFonts w:eastAsia="Times New Roman"/>
                <w:color w:val="000000"/>
                <w:sz w:val="24"/>
                <w:szCs w:val="24"/>
                <w:lang w:val="vi-VN" w:eastAsia="vi-VN"/>
              </w:rPr>
              <w:t>Nhất trí với sự cần thiết và bố cục của Thông tư</w:t>
            </w:r>
          </w:p>
        </w:tc>
        <w:tc>
          <w:tcPr>
            <w:tcW w:w="2900" w:type="dxa"/>
            <w:tcBorders>
              <w:top w:val="single" w:sz="8" w:space="0" w:color="auto"/>
              <w:left w:val="nil"/>
              <w:bottom w:val="single" w:sz="8" w:space="0" w:color="auto"/>
              <w:right w:val="single" w:sz="8" w:space="0" w:color="auto"/>
            </w:tcBorders>
            <w:shd w:val="clear" w:color="auto" w:fill="auto"/>
            <w:vAlign w:val="center"/>
          </w:tcPr>
          <w:p w14:paraId="3F3D84DA" w14:textId="77777777" w:rsidR="00580B87" w:rsidRPr="007521A2" w:rsidRDefault="00580B87" w:rsidP="001D40C7">
            <w:pPr>
              <w:spacing w:line="240" w:lineRule="auto"/>
              <w:jc w:val="both"/>
              <w:rPr>
                <w:rFonts w:eastAsia="Times New Roman"/>
                <w:color w:val="000000"/>
                <w:sz w:val="24"/>
                <w:szCs w:val="24"/>
                <w:lang w:val="vi-VN" w:eastAsia="vi-VN"/>
              </w:rPr>
            </w:pPr>
          </w:p>
        </w:tc>
      </w:tr>
      <w:tr w:rsidR="004374BE" w:rsidRPr="00F92228" w14:paraId="6CC969B4" w14:textId="77777777" w:rsidTr="00CB1A27">
        <w:trPr>
          <w:trHeight w:val="673"/>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7913B40F" w14:textId="77777777" w:rsidR="004374BE" w:rsidRPr="007521A2" w:rsidRDefault="004374BE" w:rsidP="00580B87">
            <w:pPr>
              <w:pStyle w:val="ListParagraph"/>
              <w:numPr>
                <w:ilvl w:val="0"/>
                <w:numId w:val="4"/>
              </w:numPr>
              <w:spacing w:line="240" w:lineRule="auto"/>
              <w:jc w:val="both"/>
              <w:rPr>
                <w:rFonts w:eastAsia="Times New Roman"/>
                <w:color w:val="000000"/>
                <w:sz w:val="24"/>
                <w:szCs w:val="24"/>
                <w:lang w:val="vi-VN" w:eastAsia="vi-VN"/>
              </w:rPr>
            </w:pPr>
          </w:p>
        </w:tc>
        <w:tc>
          <w:tcPr>
            <w:tcW w:w="3520" w:type="dxa"/>
            <w:tcBorders>
              <w:top w:val="single" w:sz="8" w:space="0" w:color="auto"/>
              <w:left w:val="nil"/>
              <w:bottom w:val="single" w:sz="8" w:space="0" w:color="auto"/>
              <w:right w:val="single" w:sz="8" w:space="0" w:color="auto"/>
            </w:tcBorders>
            <w:shd w:val="clear" w:color="auto" w:fill="auto"/>
            <w:vAlign w:val="center"/>
          </w:tcPr>
          <w:p w14:paraId="03EFAD3F" w14:textId="5E5A4FF3" w:rsidR="004374BE" w:rsidRPr="007521A2" w:rsidRDefault="009F7CD8" w:rsidP="004374BE">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Bệnh viện đa khoa Gia đình</w:t>
            </w:r>
          </w:p>
        </w:tc>
        <w:tc>
          <w:tcPr>
            <w:tcW w:w="5740" w:type="dxa"/>
            <w:tcBorders>
              <w:top w:val="single" w:sz="8" w:space="0" w:color="auto"/>
              <w:left w:val="nil"/>
              <w:bottom w:val="single" w:sz="8" w:space="0" w:color="auto"/>
              <w:right w:val="single" w:sz="8" w:space="0" w:color="auto"/>
            </w:tcBorders>
            <w:shd w:val="clear" w:color="auto" w:fill="auto"/>
            <w:vAlign w:val="center"/>
          </w:tcPr>
          <w:p w14:paraId="4400E4EE" w14:textId="1EE09627" w:rsidR="004374BE" w:rsidRPr="007521A2" w:rsidRDefault="009F7CD8" w:rsidP="009F7CD8">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 xml:space="preserve">1. Về việc phân cấp giải quyết thủ tục hành chính đối với việc bổ sung kỹ thuật thuộc DMKT loại </w:t>
            </w:r>
            <w:r w:rsidR="007B6829">
              <w:rPr>
                <w:rFonts w:eastAsia="Times New Roman"/>
                <w:color w:val="000000"/>
                <w:sz w:val="24"/>
                <w:szCs w:val="24"/>
                <w:lang w:eastAsia="vi-VN"/>
              </w:rPr>
              <w:t>đ</w:t>
            </w:r>
            <w:r w:rsidRPr="007521A2">
              <w:rPr>
                <w:rFonts w:eastAsia="Times New Roman"/>
                <w:color w:val="000000"/>
                <w:sz w:val="24"/>
                <w:szCs w:val="24"/>
                <w:lang w:eastAsia="vi-VN"/>
              </w:rPr>
              <w:t xml:space="preserve">ặc biệt thuộc thẩm quyền quản lý của Bộ Y tế cho Sở Y tế các tỉnh, </w:t>
            </w:r>
            <w:r w:rsidRPr="007521A2">
              <w:rPr>
                <w:rFonts w:eastAsia="Times New Roman"/>
                <w:color w:val="000000"/>
                <w:sz w:val="24"/>
                <w:szCs w:val="24"/>
                <w:lang w:eastAsia="vi-VN"/>
              </w:rPr>
              <w:lastRenderedPageBreak/>
              <w:t>thành phố trực thuộc Trung ương: Cần phân cấp các DMKT loại đặc biệt cho Sở  Y tế phê duyệt khi các DMKT đó đã đượ</w:t>
            </w:r>
            <w:r w:rsidR="004071FC">
              <w:rPr>
                <w:rFonts w:eastAsia="Times New Roman"/>
                <w:color w:val="000000"/>
                <w:sz w:val="24"/>
                <w:szCs w:val="24"/>
                <w:lang w:eastAsia="vi-VN"/>
              </w:rPr>
              <w:t>c</w:t>
            </w:r>
            <w:r w:rsidRPr="007521A2">
              <w:rPr>
                <w:rFonts w:eastAsia="Times New Roman"/>
                <w:color w:val="000000"/>
                <w:sz w:val="24"/>
                <w:szCs w:val="24"/>
                <w:lang w:eastAsia="vi-VN"/>
              </w:rPr>
              <w:t xml:space="preserve"> phê duyệt và triển khai ở các cơ sở y tế thuộc quyền Sở Y tế đó quản lý để tạo điều kiện cho việc cấp phép và triển khai của các Đơn vụ trong tỉnh/thành phố.</w:t>
            </w:r>
          </w:p>
          <w:p w14:paraId="1CD5FEDD" w14:textId="47261E84" w:rsidR="009F7CD8" w:rsidRPr="007521A2" w:rsidRDefault="009F7CD8" w:rsidP="009F7CD8">
            <w:pPr>
              <w:spacing w:line="240" w:lineRule="auto"/>
              <w:jc w:val="both"/>
              <w:rPr>
                <w:rFonts w:eastAsia="Times New Roman"/>
                <w:color w:val="000000"/>
                <w:sz w:val="24"/>
                <w:szCs w:val="24"/>
                <w:lang w:eastAsia="vi-VN"/>
              </w:rPr>
            </w:pPr>
            <w:r w:rsidRPr="007521A2">
              <w:rPr>
                <w:rFonts w:eastAsia="Times New Roman"/>
                <w:color w:val="000000"/>
                <w:sz w:val="24"/>
                <w:szCs w:val="24"/>
                <w:lang w:eastAsia="vi-VN"/>
              </w:rPr>
              <w:t>2. Về phụ lục DMKT phân cấp giải quyết theo Thông tư ở Phầnc huyên khoa 03. Nhi khoa: hiện tại theo Thông tư 23/2024/TT-BYT ban hành về DMKT phần lớn sẽ hết hiệu lực kể từ 01/7/2026 thì việc ban hành như vậy sẽ có thời gian hiệu lực ngắn, không cần thiết phải phân cấp giải quyết.</w:t>
            </w:r>
          </w:p>
        </w:tc>
        <w:tc>
          <w:tcPr>
            <w:tcW w:w="2900" w:type="dxa"/>
            <w:tcBorders>
              <w:top w:val="single" w:sz="8" w:space="0" w:color="auto"/>
              <w:left w:val="nil"/>
              <w:bottom w:val="single" w:sz="8" w:space="0" w:color="auto"/>
              <w:right w:val="single" w:sz="8" w:space="0" w:color="auto"/>
            </w:tcBorders>
            <w:shd w:val="clear" w:color="auto" w:fill="auto"/>
            <w:vAlign w:val="center"/>
          </w:tcPr>
          <w:p w14:paraId="0D49E057" w14:textId="1849C9E8" w:rsidR="004374BE" w:rsidRPr="007521A2" w:rsidRDefault="004071FC" w:rsidP="004374BE">
            <w:pPr>
              <w:spacing w:line="240" w:lineRule="auto"/>
              <w:jc w:val="both"/>
              <w:rPr>
                <w:rFonts w:eastAsia="Times New Roman"/>
                <w:color w:val="000000"/>
                <w:sz w:val="24"/>
                <w:szCs w:val="24"/>
                <w:lang w:eastAsia="vi-VN"/>
              </w:rPr>
            </w:pPr>
            <w:r>
              <w:rPr>
                <w:rFonts w:eastAsia="Times New Roman"/>
                <w:color w:val="000000"/>
                <w:sz w:val="24"/>
                <w:szCs w:val="24"/>
                <w:lang w:eastAsia="vi-VN"/>
              </w:rPr>
              <w:lastRenderedPageBreak/>
              <w:t>Cục đã t</w:t>
            </w:r>
            <w:r w:rsidR="009F7CD8" w:rsidRPr="007521A2">
              <w:rPr>
                <w:rFonts w:eastAsia="Times New Roman"/>
                <w:color w:val="000000"/>
                <w:sz w:val="24"/>
                <w:szCs w:val="24"/>
                <w:lang w:eastAsia="vi-VN"/>
              </w:rPr>
              <w:t>iếp thu, chỉnh sửa dự thảo Thông tư</w:t>
            </w:r>
            <w:r>
              <w:rPr>
                <w:rFonts w:eastAsia="Times New Roman"/>
                <w:color w:val="000000"/>
                <w:sz w:val="24"/>
                <w:szCs w:val="24"/>
                <w:lang w:eastAsia="vi-VN"/>
              </w:rPr>
              <w:t xml:space="preserve"> và phân </w:t>
            </w:r>
            <w:r>
              <w:rPr>
                <w:rFonts w:eastAsia="Times New Roman"/>
                <w:color w:val="000000"/>
                <w:sz w:val="24"/>
                <w:szCs w:val="24"/>
                <w:lang w:eastAsia="vi-VN"/>
              </w:rPr>
              <w:lastRenderedPageBreak/>
              <w:t>cấp các DMKT để Sở Y tế phê duyệt khi đủ điều kiện.</w:t>
            </w:r>
          </w:p>
          <w:p w14:paraId="60B88AB4" w14:textId="77777777" w:rsidR="009F7CD8" w:rsidRPr="007521A2" w:rsidRDefault="009F7CD8" w:rsidP="004374BE">
            <w:pPr>
              <w:spacing w:line="240" w:lineRule="auto"/>
              <w:jc w:val="both"/>
              <w:rPr>
                <w:rFonts w:eastAsia="Times New Roman"/>
                <w:color w:val="000000"/>
                <w:sz w:val="24"/>
                <w:szCs w:val="24"/>
                <w:lang w:eastAsia="vi-VN"/>
              </w:rPr>
            </w:pPr>
          </w:p>
          <w:p w14:paraId="589F27DF" w14:textId="393E356B" w:rsidR="009F7CD8" w:rsidRPr="007521A2" w:rsidRDefault="009F7CD8" w:rsidP="004374BE">
            <w:pPr>
              <w:spacing w:line="240" w:lineRule="auto"/>
              <w:jc w:val="both"/>
              <w:rPr>
                <w:rFonts w:eastAsia="Times New Roman"/>
                <w:color w:val="000000"/>
                <w:sz w:val="24"/>
                <w:szCs w:val="24"/>
                <w:lang w:eastAsia="vi-VN"/>
              </w:rPr>
            </w:pPr>
          </w:p>
        </w:tc>
      </w:tr>
    </w:tbl>
    <w:p w14:paraId="34A7D3B5" w14:textId="77777777" w:rsidR="00F92228" w:rsidRDefault="00F92228" w:rsidP="00AA1FD0">
      <w:pPr>
        <w:spacing w:line="240" w:lineRule="auto"/>
        <w:jc w:val="center"/>
        <w:rPr>
          <w:b/>
          <w:sz w:val="24"/>
          <w:szCs w:val="24"/>
          <w:lang w:val="pt-BR"/>
        </w:rPr>
      </w:pPr>
    </w:p>
    <w:p w14:paraId="1347779A" w14:textId="77777777" w:rsidR="00F92228" w:rsidRDefault="00F92228" w:rsidP="00AA1FD0">
      <w:pPr>
        <w:spacing w:line="240" w:lineRule="auto"/>
        <w:jc w:val="center"/>
        <w:rPr>
          <w:b/>
          <w:sz w:val="24"/>
          <w:szCs w:val="24"/>
          <w:lang w:val="pt-BR"/>
        </w:rPr>
      </w:pPr>
    </w:p>
    <w:p w14:paraId="6BB1C68C" w14:textId="77777777" w:rsidR="00CF4793" w:rsidRDefault="00CF4793" w:rsidP="00AA1FD0">
      <w:pPr>
        <w:spacing w:line="240" w:lineRule="auto"/>
        <w:jc w:val="center"/>
        <w:rPr>
          <w:b/>
          <w:sz w:val="24"/>
          <w:szCs w:val="24"/>
          <w:lang w:val="pt-BR"/>
        </w:rPr>
      </w:pPr>
    </w:p>
    <w:p w14:paraId="04CC8548" w14:textId="77777777" w:rsidR="007521A2" w:rsidRDefault="007521A2">
      <w:pPr>
        <w:spacing w:line="312" w:lineRule="auto"/>
        <w:rPr>
          <w:rFonts w:eastAsia="Times New Roman"/>
          <w:b/>
          <w:sz w:val="24"/>
          <w:szCs w:val="24"/>
        </w:rPr>
      </w:pPr>
      <w:r>
        <w:rPr>
          <w:rFonts w:eastAsia="Times New Roman"/>
          <w:b/>
          <w:sz w:val="24"/>
          <w:szCs w:val="24"/>
        </w:rPr>
        <w:br w:type="page"/>
      </w:r>
    </w:p>
    <w:p w14:paraId="7A3A8868" w14:textId="312F75F2" w:rsidR="00AA1FD0" w:rsidRPr="00445955" w:rsidRDefault="00AA1FD0" w:rsidP="00F92228">
      <w:pPr>
        <w:spacing w:line="340" w:lineRule="exact"/>
        <w:jc w:val="center"/>
        <w:rPr>
          <w:rFonts w:eastAsia="Times New Roman"/>
          <w:b/>
          <w:sz w:val="24"/>
          <w:szCs w:val="24"/>
        </w:rPr>
      </w:pPr>
      <w:r w:rsidRPr="00445955">
        <w:rPr>
          <w:rFonts w:eastAsia="Times New Roman"/>
          <w:b/>
          <w:sz w:val="24"/>
          <w:szCs w:val="24"/>
        </w:rPr>
        <w:lastRenderedPageBreak/>
        <w:t xml:space="preserve">PHẦN </w:t>
      </w:r>
      <w:r w:rsidR="00D35EE6">
        <w:rPr>
          <w:rFonts w:eastAsia="Times New Roman"/>
          <w:b/>
          <w:sz w:val="24"/>
          <w:szCs w:val="24"/>
        </w:rPr>
        <w:t>II</w:t>
      </w:r>
    </w:p>
    <w:p w14:paraId="328FED5A" w14:textId="77777777" w:rsidR="00AA1FD0" w:rsidRPr="00445955" w:rsidRDefault="00AA1FD0" w:rsidP="00AA1FD0">
      <w:pPr>
        <w:spacing w:line="240" w:lineRule="auto"/>
        <w:jc w:val="center"/>
        <w:rPr>
          <w:rFonts w:eastAsia="Times New Roman"/>
          <w:b/>
          <w:sz w:val="24"/>
          <w:szCs w:val="24"/>
        </w:rPr>
      </w:pPr>
      <w:r w:rsidRPr="00445955">
        <w:rPr>
          <w:rFonts w:eastAsia="Times New Roman"/>
          <w:b/>
          <w:sz w:val="24"/>
          <w:szCs w:val="24"/>
        </w:rPr>
        <w:t>CÁC Ý KIẾN GÓP Ý CỤ THỂ VỀ CHƯƠNG, ĐIỀU</w:t>
      </w:r>
    </w:p>
    <w:tbl>
      <w:tblPr>
        <w:tblW w:w="13240" w:type="dxa"/>
        <w:jc w:val="center"/>
        <w:tblLook w:val="04A0" w:firstRow="1" w:lastRow="0" w:firstColumn="1" w:lastColumn="0" w:noHBand="0" w:noVBand="1"/>
      </w:tblPr>
      <w:tblGrid>
        <w:gridCol w:w="1080"/>
        <w:gridCol w:w="2171"/>
        <w:gridCol w:w="5244"/>
        <w:gridCol w:w="4745"/>
      </w:tblGrid>
      <w:tr w:rsidR="00F92228" w:rsidRPr="001B6AD1" w14:paraId="76A8CB94" w14:textId="77777777" w:rsidTr="00994236">
        <w:trPr>
          <w:trHeight w:val="330"/>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86E82D" w14:textId="77777777" w:rsidR="00F92228" w:rsidRPr="008E312D" w:rsidRDefault="00F92228" w:rsidP="00F92228">
            <w:pPr>
              <w:spacing w:line="240" w:lineRule="auto"/>
              <w:jc w:val="center"/>
              <w:rPr>
                <w:rFonts w:eastAsia="Times New Roman"/>
                <w:b/>
                <w:bCs/>
                <w:color w:val="000000"/>
                <w:sz w:val="24"/>
                <w:szCs w:val="24"/>
                <w:lang w:val="vi-VN" w:eastAsia="vi-VN"/>
              </w:rPr>
            </w:pPr>
            <w:r w:rsidRPr="008E312D">
              <w:rPr>
                <w:rFonts w:eastAsia="Times New Roman"/>
                <w:b/>
                <w:bCs/>
                <w:color w:val="000000"/>
                <w:sz w:val="24"/>
                <w:szCs w:val="24"/>
                <w:lang w:val="vi-VN" w:eastAsia="vi-VN"/>
              </w:rPr>
              <w:t>TT</w:t>
            </w:r>
          </w:p>
        </w:tc>
        <w:tc>
          <w:tcPr>
            <w:tcW w:w="2171" w:type="dxa"/>
            <w:tcBorders>
              <w:top w:val="single" w:sz="8" w:space="0" w:color="auto"/>
              <w:left w:val="nil"/>
              <w:bottom w:val="single" w:sz="8" w:space="0" w:color="auto"/>
              <w:right w:val="single" w:sz="8" w:space="0" w:color="auto"/>
            </w:tcBorders>
            <w:shd w:val="clear" w:color="auto" w:fill="auto"/>
            <w:vAlign w:val="center"/>
            <w:hideMark/>
          </w:tcPr>
          <w:p w14:paraId="1A85F193" w14:textId="77777777" w:rsidR="00F92228" w:rsidRPr="008E312D" w:rsidRDefault="00F92228" w:rsidP="00F92228">
            <w:pPr>
              <w:spacing w:line="240" w:lineRule="auto"/>
              <w:jc w:val="center"/>
              <w:rPr>
                <w:rFonts w:eastAsia="Times New Roman"/>
                <w:b/>
                <w:bCs/>
                <w:color w:val="000000"/>
                <w:sz w:val="24"/>
                <w:szCs w:val="24"/>
                <w:lang w:val="vi-VN" w:eastAsia="vi-VN"/>
              </w:rPr>
            </w:pPr>
            <w:r w:rsidRPr="008E312D">
              <w:rPr>
                <w:rFonts w:eastAsia="Times New Roman"/>
                <w:b/>
                <w:bCs/>
                <w:color w:val="000000"/>
                <w:sz w:val="24"/>
                <w:szCs w:val="24"/>
                <w:lang w:val="vi-VN" w:eastAsia="vi-VN"/>
              </w:rPr>
              <w:t>Cơ quan góp ý</w:t>
            </w:r>
          </w:p>
        </w:tc>
        <w:tc>
          <w:tcPr>
            <w:tcW w:w="5244" w:type="dxa"/>
            <w:tcBorders>
              <w:top w:val="single" w:sz="8" w:space="0" w:color="auto"/>
              <w:left w:val="nil"/>
              <w:bottom w:val="single" w:sz="8" w:space="0" w:color="auto"/>
              <w:right w:val="single" w:sz="8" w:space="0" w:color="auto"/>
            </w:tcBorders>
            <w:shd w:val="clear" w:color="auto" w:fill="auto"/>
            <w:vAlign w:val="center"/>
            <w:hideMark/>
          </w:tcPr>
          <w:p w14:paraId="1F91451C" w14:textId="77777777" w:rsidR="00F92228" w:rsidRPr="008E312D" w:rsidRDefault="00F92228" w:rsidP="00F92228">
            <w:pPr>
              <w:spacing w:line="240" w:lineRule="auto"/>
              <w:jc w:val="center"/>
              <w:rPr>
                <w:rFonts w:eastAsia="Times New Roman"/>
                <w:b/>
                <w:bCs/>
                <w:color w:val="000000"/>
                <w:sz w:val="24"/>
                <w:szCs w:val="24"/>
                <w:lang w:val="vi-VN" w:eastAsia="vi-VN"/>
              </w:rPr>
            </w:pPr>
            <w:r w:rsidRPr="008E312D">
              <w:rPr>
                <w:rFonts w:eastAsia="Times New Roman"/>
                <w:b/>
                <w:bCs/>
                <w:color w:val="000000"/>
                <w:sz w:val="24"/>
                <w:szCs w:val="24"/>
                <w:lang w:val="vi-VN" w:eastAsia="vi-VN"/>
              </w:rPr>
              <w:t>Nội dung góp ý</w:t>
            </w:r>
          </w:p>
        </w:tc>
        <w:tc>
          <w:tcPr>
            <w:tcW w:w="4745" w:type="dxa"/>
            <w:tcBorders>
              <w:top w:val="single" w:sz="8" w:space="0" w:color="auto"/>
              <w:left w:val="nil"/>
              <w:bottom w:val="single" w:sz="8" w:space="0" w:color="auto"/>
              <w:right w:val="single" w:sz="8" w:space="0" w:color="auto"/>
            </w:tcBorders>
            <w:shd w:val="clear" w:color="auto" w:fill="auto"/>
            <w:vAlign w:val="center"/>
            <w:hideMark/>
          </w:tcPr>
          <w:p w14:paraId="2314F933" w14:textId="77777777" w:rsidR="00F92228" w:rsidRPr="008E312D" w:rsidRDefault="00F92228" w:rsidP="00F92228">
            <w:pPr>
              <w:spacing w:line="240" w:lineRule="auto"/>
              <w:jc w:val="center"/>
              <w:rPr>
                <w:rFonts w:eastAsia="Times New Roman"/>
                <w:b/>
                <w:bCs/>
                <w:color w:val="000000"/>
                <w:sz w:val="24"/>
                <w:szCs w:val="24"/>
                <w:lang w:val="vi-VN" w:eastAsia="vi-VN"/>
              </w:rPr>
            </w:pPr>
            <w:r w:rsidRPr="008E312D">
              <w:rPr>
                <w:rFonts w:eastAsia="Times New Roman"/>
                <w:b/>
                <w:bCs/>
                <w:color w:val="000000"/>
                <w:sz w:val="24"/>
                <w:szCs w:val="24"/>
                <w:lang w:val="vi-VN" w:eastAsia="vi-VN"/>
              </w:rPr>
              <w:t>Phần xử lý ý kiến góp ý</w:t>
            </w:r>
          </w:p>
        </w:tc>
      </w:tr>
      <w:tr w:rsidR="00F92228" w:rsidRPr="001B6AD1" w14:paraId="693C63CF" w14:textId="77777777" w:rsidTr="00CF4793">
        <w:trPr>
          <w:trHeight w:val="330"/>
          <w:jc w:val="center"/>
        </w:trPr>
        <w:tc>
          <w:tcPr>
            <w:tcW w:w="1324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496D37E" w14:textId="45DA19B5" w:rsidR="00F92228" w:rsidRPr="008E312D" w:rsidRDefault="00F92228" w:rsidP="00F92228">
            <w:pPr>
              <w:spacing w:line="240" w:lineRule="auto"/>
              <w:jc w:val="center"/>
              <w:rPr>
                <w:rFonts w:eastAsia="Times New Roman"/>
                <w:b/>
                <w:bCs/>
                <w:color w:val="000000"/>
                <w:sz w:val="24"/>
                <w:szCs w:val="24"/>
                <w:lang w:val="vi-VN" w:eastAsia="vi-VN"/>
              </w:rPr>
            </w:pPr>
            <w:r w:rsidRPr="008E312D">
              <w:rPr>
                <w:rFonts w:eastAsia="Times New Roman"/>
                <w:b/>
                <w:bCs/>
                <w:color w:val="000000"/>
                <w:sz w:val="24"/>
                <w:szCs w:val="24"/>
                <w:lang w:val="vi-VN" w:eastAsia="vi-VN"/>
              </w:rPr>
              <w:t xml:space="preserve">Điều 1. </w:t>
            </w:r>
            <w:r w:rsidR="001E22C1" w:rsidRPr="008E312D">
              <w:rPr>
                <w:rFonts w:eastAsia="Times New Roman"/>
                <w:b/>
                <w:bCs/>
                <w:color w:val="000000"/>
                <w:sz w:val="24"/>
                <w:szCs w:val="24"/>
                <w:lang w:val="vi-VN" w:eastAsia="vi-VN"/>
              </w:rPr>
              <w:t xml:space="preserve">Phân cấp </w:t>
            </w:r>
            <w:bookmarkStart w:id="0" w:name="dieu_1"/>
            <w:r w:rsidR="001E22C1" w:rsidRPr="008E312D">
              <w:rPr>
                <w:rFonts w:eastAsia="Times New Roman"/>
                <w:b/>
                <w:bCs/>
                <w:color w:val="000000"/>
                <w:sz w:val="24"/>
                <w:szCs w:val="24"/>
                <w:lang w:val="vi-VN" w:eastAsia="vi-VN"/>
              </w:rPr>
              <w:t>giải quyết thủ tục hành chính </w:t>
            </w:r>
            <w:bookmarkEnd w:id="0"/>
            <w:r w:rsidR="001E22C1" w:rsidRPr="008E312D">
              <w:rPr>
                <w:rFonts w:eastAsia="Times New Roman"/>
                <w:b/>
                <w:bCs/>
                <w:color w:val="000000"/>
                <w:sz w:val="24"/>
                <w:szCs w:val="24"/>
                <w:lang w:val="vi-VN" w:eastAsia="vi-VN"/>
              </w:rPr>
              <w:t xml:space="preserve">do bổ sung kỹ thuật thuộc danh mục kỹ thuật loại đặc biệt thuộc thẩm quyền quản lý của Bộ Y tế cho </w:t>
            </w:r>
            <w:bookmarkStart w:id="1" w:name="dieu_4"/>
            <w:r w:rsidR="001E22C1" w:rsidRPr="008E312D">
              <w:rPr>
                <w:rFonts w:eastAsia="Times New Roman"/>
                <w:b/>
                <w:bCs/>
                <w:color w:val="000000"/>
                <w:sz w:val="24"/>
                <w:szCs w:val="24"/>
                <w:lang w:val="vi-VN" w:eastAsia="vi-VN"/>
              </w:rPr>
              <w:t>Sở Y tế các tỉnh, thành phố trực thuộc Trung ương</w:t>
            </w:r>
            <w:bookmarkEnd w:id="1"/>
          </w:p>
        </w:tc>
      </w:tr>
      <w:tr w:rsidR="00F32593" w:rsidRPr="001B6AD1" w14:paraId="1F5783D8" w14:textId="77777777" w:rsidTr="007A10A5">
        <w:trPr>
          <w:trHeight w:val="2289"/>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1F70A1C5" w14:textId="77777777" w:rsidR="00F32593" w:rsidRPr="008E312D" w:rsidRDefault="00F32593" w:rsidP="00223DEB">
            <w:pPr>
              <w:pStyle w:val="ListParagraph"/>
              <w:numPr>
                <w:ilvl w:val="0"/>
                <w:numId w:val="8"/>
              </w:numPr>
              <w:spacing w:line="240" w:lineRule="auto"/>
              <w:jc w:val="both"/>
              <w:rPr>
                <w:rFonts w:eastAsia="Times New Roman"/>
                <w:color w:val="000000"/>
                <w:sz w:val="24"/>
                <w:szCs w:val="24"/>
                <w:lang w:val="vi-VN" w:eastAsia="vi-VN"/>
              </w:rPr>
            </w:pPr>
          </w:p>
        </w:tc>
        <w:tc>
          <w:tcPr>
            <w:tcW w:w="2171" w:type="dxa"/>
            <w:tcBorders>
              <w:top w:val="single" w:sz="8" w:space="0" w:color="auto"/>
              <w:left w:val="single" w:sz="8" w:space="0" w:color="auto"/>
              <w:bottom w:val="single" w:sz="8" w:space="0" w:color="auto"/>
              <w:right w:val="single" w:sz="8" w:space="0" w:color="auto"/>
            </w:tcBorders>
            <w:shd w:val="clear" w:color="auto" w:fill="auto"/>
            <w:vAlign w:val="center"/>
          </w:tcPr>
          <w:p w14:paraId="3EFAB6CB" w14:textId="5CF9F0EA" w:rsidR="00F32593" w:rsidRPr="008E312D" w:rsidRDefault="007A1B7C" w:rsidP="00F32593">
            <w:pPr>
              <w:spacing w:line="240" w:lineRule="auto"/>
              <w:rPr>
                <w:rFonts w:eastAsia="Times New Roman"/>
                <w:color w:val="000000"/>
                <w:sz w:val="24"/>
                <w:szCs w:val="24"/>
                <w:lang w:eastAsia="vi-VN"/>
              </w:rPr>
            </w:pPr>
            <w:r w:rsidRPr="008E312D">
              <w:rPr>
                <w:rFonts w:eastAsia="Times New Roman"/>
                <w:color w:val="000000"/>
                <w:sz w:val="24"/>
                <w:szCs w:val="24"/>
                <w:lang w:eastAsia="vi-VN"/>
              </w:rPr>
              <w:t>Vụ Pháp chế</w:t>
            </w:r>
          </w:p>
        </w:tc>
        <w:tc>
          <w:tcPr>
            <w:tcW w:w="5244" w:type="dxa"/>
            <w:tcBorders>
              <w:top w:val="single" w:sz="8" w:space="0" w:color="auto"/>
              <w:left w:val="nil"/>
              <w:bottom w:val="single" w:sz="8" w:space="0" w:color="auto"/>
              <w:right w:val="single" w:sz="8" w:space="0" w:color="auto"/>
            </w:tcBorders>
            <w:shd w:val="clear" w:color="auto" w:fill="auto"/>
            <w:vAlign w:val="center"/>
          </w:tcPr>
          <w:p w14:paraId="33435460" w14:textId="0DCA2F35" w:rsidR="00F32593" w:rsidRPr="008E312D" w:rsidRDefault="007A1B7C" w:rsidP="007A1B7C">
            <w:pPr>
              <w:spacing w:line="240" w:lineRule="auto"/>
              <w:rPr>
                <w:rFonts w:eastAsia="Times New Roman"/>
                <w:color w:val="000000"/>
                <w:sz w:val="24"/>
                <w:szCs w:val="24"/>
                <w:lang w:val="vi-VN" w:eastAsia="vi-VN"/>
              </w:rPr>
            </w:pPr>
            <w:r w:rsidRPr="008E312D">
              <w:rPr>
                <w:rFonts w:eastAsia="Times New Roman"/>
                <w:sz w:val="24"/>
                <w:szCs w:val="24"/>
                <w:lang w:eastAsia="vi-VN"/>
              </w:rPr>
              <w:t xml:space="preserve">Đề nghị quy định rõ tại Điều 1 thẩm quyền kiểm tra đánh giá mức độ, khả năng thực hiện kỹ thuật loại </w:t>
            </w:r>
            <w:r w:rsidR="007A10A5" w:rsidRPr="008E312D">
              <w:rPr>
                <w:rFonts w:eastAsia="Times New Roman"/>
                <w:sz w:val="24"/>
                <w:szCs w:val="24"/>
                <w:lang w:eastAsia="vi-VN"/>
              </w:rPr>
              <w:t>đ</w:t>
            </w:r>
            <w:r w:rsidRPr="008E312D">
              <w:rPr>
                <w:rFonts w:eastAsia="Times New Roman"/>
                <w:sz w:val="24"/>
                <w:szCs w:val="24"/>
                <w:lang w:eastAsia="vi-VN"/>
              </w:rPr>
              <w:t>ặc biệt đối của Sở Y tế các tỉnh, thành phố</w:t>
            </w:r>
            <w:r w:rsidR="007A10A5" w:rsidRPr="008E312D">
              <w:rPr>
                <w:rFonts w:eastAsia="Times New Roman"/>
                <w:sz w:val="24"/>
                <w:szCs w:val="24"/>
                <w:lang w:eastAsia="vi-VN"/>
              </w:rPr>
              <w:t xml:space="preserve"> </w:t>
            </w:r>
            <w:r w:rsidRPr="008E312D">
              <w:rPr>
                <w:rFonts w:eastAsia="Times New Roman"/>
                <w:sz w:val="24"/>
                <w:szCs w:val="24"/>
                <w:lang w:eastAsia="vi-VN"/>
              </w:rPr>
              <w:t>trực thuộc Trung ương là đối với các cơ sở khám bệnh, chữa bệnh trên địa bàn</w:t>
            </w:r>
            <w:r w:rsidR="007A10A5" w:rsidRPr="008E312D">
              <w:rPr>
                <w:rFonts w:eastAsia="Times New Roman"/>
                <w:sz w:val="24"/>
                <w:szCs w:val="24"/>
                <w:lang w:eastAsia="vi-VN"/>
              </w:rPr>
              <w:t xml:space="preserve"> </w:t>
            </w:r>
            <w:r w:rsidRPr="008E312D">
              <w:rPr>
                <w:rFonts w:eastAsia="Times New Roman"/>
                <w:sz w:val="24"/>
                <w:szCs w:val="24"/>
                <w:lang w:eastAsia="vi-VN"/>
              </w:rPr>
              <w:t>quản lý, trừ các cơ sở khám bệnh, chữa bệnh thuộc Bộ Y tế, Bộ Quốc phòng, Bộ</w:t>
            </w:r>
            <w:r w:rsidRPr="008E312D">
              <w:rPr>
                <w:rFonts w:eastAsia="Times New Roman"/>
                <w:color w:val="000000"/>
                <w:sz w:val="24"/>
                <w:szCs w:val="24"/>
                <w:lang w:eastAsia="vi-VN"/>
              </w:rPr>
              <w:br/>
            </w:r>
            <w:r w:rsidRPr="008E312D">
              <w:rPr>
                <w:rFonts w:eastAsia="Times New Roman"/>
                <w:sz w:val="24"/>
                <w:szCs w:val="24"/>
                <w:lang w:eastAsia="vi-VN"/>
              </w:rPr>
              <w:t>Công an quản lý</w:t>
            </w:r>
          </w:p>
        </w:tc>
        <w:tc>
          <w:tcPr>
            <w:tcW w:w="4745" w:type="dxa"/>
            <w:tcBorders>
              <w:top w:val="single" w:sz="8" w:space="0" w:color="auto"/>
              <w:left w:val="nil"/>
              <w:bottom w:val="single" w:sz="8" w:space="0" w:color="auto"/>
              <w:right w:val="single" w:sz="8" w:space="0" w:color="auto"/>
            </w:tcBorders>
            <w:shd w:val="clear" w:color="auto" w:fill="auto"/>
            <w:vAlign w:val="center"/>
          </w:tcPr>
          <w:p w14:paraId="3908BD6B" w14:textId="6C8AD591" w:rsidR="00F32593" w:rsidRPr="008E312D" w:rsidRDefault="007A10A5" w:rsidP="00F92228">
            <w:pPr>
              <w:spacing w:line="240" w:lineRule="auto"/>
              <w:jc w:val="both"/>
              <w:rPr>
                <w:rFonts w:eastAsia="Times New Roman"/>
                <w:color w:val="000000"/>
                <w:sz w:val="24"/>
                <w:szCs w:val="24"/>
                <w:lang w:eastAsia="vi-VN"/>
              </w:rPr>
            </w:pPr>
            <w:r w:rsidRPr="008E312D">
              <w:rPr>
                <w:rFonts w:eastAsia="Times New Roman"/>
                <w:color w:val="000000"/>
                <w:sz w:val="24"/>
                <w:szCs w:val="24"/>
                <w:lang w:eastAsia="vi-VN"/>
              </w:rPr>
              <w:t>Cục Quản lý Khám, chữa bệnh xin tiếp thu và chỉnh sửa vào dự thảo Thông tư</w:t>
            </w:r>
          </w:p>
        </w:tc>
      </w:tr>
      <w:tr w:rsidR="008E312D" w:rsidRPr="001B6AD1" w14:paraId="76C2222A" w14:textId="77777777" w:rsidTr="00CB6CC4">
        <w:trPr>
          <w:trHeight w:val="889"/>
          <w:jc w:val="center"/>
        </w:trPr>
        <w:tc>
          <w:tcPr>
            <w:tcW w:w="1080" w:type="dxa"/>
            <w:vMerge w:val="restart"/>
            <w:tcBorders>
              <w:top w:val="single" w:sz="8" w:space="0" w:color="auto"/>
              <w:left w:val="single" w:sz="8" w:space="0" w:color="auto"/>
              <w:right w:val="single" w:sz="8" w:space="0" w:color="auto"/>
            </w:tcBorders>
            <w:shd w:val="clear" w:color="auto" w:fill="auto"/>
            <w:vAlign w:val="center"/>
          </w:tcPr>
          <w:p w14:paraId="055E8C82" w14:textId="77777777" w:rsidR="008E312D" w:rsidRPr="008E312D" w:rsidRDefault="008E312D" w:rsidP="007750ED">
            <w:pPr>
              <w:pStyle w:val="ListParagraph"/>
              <w:numPr>
                <w:ilvl w:val="0"/>
                <w:numId w:val="8"/>
              </w:numPr>
              <w:spacing w:line="240" w:lineRule="auto"/>
              <w:jc w:val="both"/>
              <w:rPr>
                <w:rFonts w:eastAsia="Times New Roman"/>
                <w:color w:val="000000"/>
                <w:sz w:val="24"/>
                <w:szCs w:val="24"/>
                <w:lang w:val="vi-VN" w:eastAsia="vi-VN"/>
              </w:rPr>
            </w:pPr>
          </w:p>
        </w:tc>
        <w:tc>
          <w:tcPr>
            <w:tcW w:w="2171" w:type="dxa"/>
            <w:vMerge w:val="restart"/>
            <w:tcBorders>
              <w:top w:val="single" w:sz="8" w:space="0" w:color="auto"/>
              <w:left w:val="single" w:sz="8" w:space="0" w:color="auto"/>
              <w:right w:val="single" w:sz="8" w:space="0" w:color="auto"/>
            </w:tcBorders>
            <w:shd w:val="clear" w:color="auto" w:fill="auto"/>
            <w:vAlign w:val="center"/>
          </w:tcPr>
          <w:p w14:paraId="174116EB" w14:textId="46021528" w:rsidR="008E312D" w:rsidRPr="008E312D" w:rsidRDefault="008E312D" w:rsidP="007750ED">
            <w:pPr>
              <w:spacing w:line="240" w:lineRule="auto"/>
              <w:rPr>
                <w:rFonts w:eastAsia="Times New Roman"/>
                <w:color w:val="000000"/>
                <w:sz w:val="24"/>
                <w:szCs w:val="24"/>
                <w:lang w:eastAsia="vi-VN"/>
              </w:rPr>
            </w:pPr>
            <w:r w:rsidRPr="008E312D">
              <w:rPr>
                <w:rStyle w:val="fontstyle01"/>
                <w:rFonts w:ascii="Times New Roman" w:hAnsi="Times New Roman"/>
                <w:sz w:val="24"/>
                <w:szCs w:val="24"/>
              </w:rPr>
              <w:t>Văn phòng Bộ</w:t>
            </w:r>
          </w:p>
        </w:tc>
        <w:tc>
          <w:tcPr>
            <w:tcW w:w="5244" w:type="dxa"/>
            <w:tcBorders>
              <w:top w:val="single" w:sz="8" w:space="0" w:color="auto"/>
              <w:left w:val="nil"/>
              <w:bottom w:val="single" w:sz="8" w:space="0" w:color="auto"/>
              <w:right w:val="single" w:sz="8" w:space="0" w:color="auto"/>
            </w:tcBorders>
            <w:shd w:val="clear" w:color="auto" w:fill="auto"/>
            <w:vAlign w:val="center"/>
          </w:tcPr>
          <w:p w14:paraId="6A5AFFB0" w14:textId="27E0BE5A" w:rsidR="008E312D" w:rsidRPr="008E312D" w:rsidRDefault="008E312D" w:rsidP="007750ED">
            <w:pPr>
              <w:spacing w:line="240" w:lineRule="auto"/>
              <w:jc w:val="both"/>
              <w:rPr>
                <w:color w:val="000000"/>
                <w:sz w:val="24"/>
                <w:szCs w:val="24"/>
              </w:rPr>
            </w:pPr>
            <w:r w:rsidRPr="008E312D">
              <w:rPr>
                <w:color w:val="000000"/>
                <w:sz w:val="24"/>
                <w:szCs w:val="24"/>
              </w:rPr>
              <w:t xml:space="preserve">Đề nghị Quý Cục chỉnh sửa lại tên của Điều 1 như sau: “Phân cấp giải quyết thủ tục hành chính về điều chỉnh giấy phép hoạt động cơ sở khám bệnh, chữa bệnh (trong trường hợp bổ sung kỹ thuật thuộc danh mục  kỹ thuật loại đặc biệt thuộc thẩm quyền quản lý của Bộ Y tế) cho Ủy ban nhân dân/Chủ tịch Ủy ban nhân dân các tỉnh, thành phố trực thuộc Trung ương”. </w:t>
            </w:r>
          </w:p>
          <w:p w14:paraId="400FF2A8" w14:textId="77777777" w:rsidR="008E312D" w:rsidRPr="008E312D" w:rsidRDefault="008E312D" w:rsidP="007750ED">
            <w:pPr>
              <w:spacing w:line="240" w:lineRule="auto"/>
              <w:jc w:val="both"/>
              <w:rPr>
                <w:color w:val="000000"/>
                <w:sz w:val="24"/>
                <w:szCs w:val="24"/>
              </w:rPr>
            </w:pPr>
            <w:r w:rsidRPr="008E312D">
              <w:rPr>
                <w:color w:val="000000"/>
                <w:sz w:val="24"/>
                <w:szCs w:val="24"/>
              </w:rPr>
              <w:t>Đồng thời với đó, đề nghị Quý Cục sửa đổi nội dung của Điều 1.</w:t>
            </w:r>
          </w:p>
          <w:p w14:paraId="3EDCEA34" w14:textId="0C2E95D1" w:rsidR="008E312D" w:rsidRPr="008E312D" w:rsidRDefault="008E312D" w:rsidP="007750ED">
            <w:pPr>
              <w:spacing w:line="240" w:lineRule="auto"/>
              <w:jc w:val="both"/>
              <w:rPr>
                <w:color w:val="000000"/>
                <w:sz w:val="24"/>
                <w:szCs w:val="24"/>
              </w:rPr>
            </w:pPr>
            <w:r w:rsidRPr="008E312D">
              <w:rPr>
                <w:color w:val="000000"/>
                <w:sz w:val="24"/>
                <w:szCs w:val="24"/>
              </w:rPr>
              <w:t>Lý do: Theo quy định tại khoản 2 Điều 8 Luật Tổ chức Chính phủ 2025 thì: “…Bộ trưởng, Thủ trưởng cơ quan ngang Bộ phân cấp cho Hội đồng nhân dân, Ủy ban nhân dân, Chủ tịch Ủy ban nhân dân, tổ chức, đơn vị trực thuộc Bộ, cơ quan ngang Bộ, trừ trường hợp pháp luật quy định không được phân cấp….”. Do đó, trong trường hợp này thì Bộ trưởng không thể phân cấp trực tiếp cho Sở Y tế.</w:t>
            </w:r>
          </w:p>
          <w:p w14:paraId="3718F7FC" w14:textId="0A94C938" w:rsidR="008E312D" w:rsidRPr="008E312D" w:rsidRDefault="008E312D" w:rsidP="00A83FEA">
            <w:pPr>
              <w:pStyle w:val="Default"/>
              <w:jc w:val="both"/>
            </w:pPr>
          </w:p>
        </w:tc>
        <w:tc>
          <w:tcPr>
            <w:tcW w:w="4745" w:type="dxa"/>
            <w:tcBorders>
              <w:top w:val="single" w:sz="8" w:space="0" w:color="auto"/>
              <w:left w:val="nil"/>
              <w:bottom w:val="single" w:sz="8" w:space="0" w:color="auto"/>
              <w:right w:val="single" w:sz="8" w:space="0" w:color="auto"/>
            </w:tcBorders>
            <w:shd w:val="clear" w:color="auto" w:fill="auto"/>
          </w:tcPr>
          <w:p w14:paraId="53EE4461" w14:textId="1F029222" w:rsidR="008E312D" w:rsidRPr="008E312D" w:rsidRDefault="008E312D" w:rsidP="007750ED">
            <w:pPr>
              <w:spacing w:line="240" w:lineRule="auto"/>
              <w:jc w:val="both"/>
              <w:rPr>
                <w:rFonts w:eastAsia="Times New Roman"/>
                <w:color w:val="000000"/>
                <w:sz w:val="24"/>
                <w:szCs w:val="24"/>
                <w:lang w:eastAsia="vi-VN"/>
              </w:rPr>
            </w:pPr>
            <w:r w:rsidRPr="008E312D">
              <w:rPr>
                <w:rFonts w:eastAsia="Times New Roman"/>
                <w:color w:val="000000"/>
                <w:sz w:val="24"/>
                <w:szCs w:val="24"/>
                <w:lang w:eastAsia="vi-VN"/>
              </w:rPr>
              <w:t>Tiếp thu ý kiến của văn phòng Bộ, đã chỉnh lý tại Điều 1 của dự thảo Thông tư.</w:t>
            </w:r>
          </w:p>
        </w:tc>
      </w:tr>
      <w:tr w:rsidR="008E312D" w:rsidRPr="001B6AD1" w14:paraId="713EE87D" w14:textId="77777777" w:rsidTr="00A03CEF">
        <w:trPr>
          <w:trHeight w:val="889"/>
          <w:jc w:val="center"/>
        </w:trPr>
        <w:tc>
          <w:tcPr>
            <w:tcW w:w="1080" w:type="dxa"/>
            <w:vMerge/>
            <w:tcBorders>
              <w:left w:val="single" w:sz="8" w:space="0" w:color="auto"/>
              <w:bottom w:val="single" w:sz="8" w:space="0" w:color="auto"/>
              <w:right w:val="single" w:sz="8" w:space="0" w:color="auto"/>
            </w:tcBorders>
            <w:shd w:val="clear" w:color="auto" w:fill="auto"/>
            <w:vAlign w:val="center"/>
          </w:tcPr>
          <w:p w14:paraId="50A6D901" w14:textId="77777777" w:rsidR="008E312D" w:rsidRPr="008E312D" w:rsidRDefault="008E312D" w:rsidP="008E312D">
            <w:pPr>
              <w:pStyle w:val="ListParagraph"/>
              <w:spacing w:line="240" w:lineRule="auto"/>
              <w:jc w:val="both"/>
              <w:rPr>
                <w:rFonts w:eastAsia="Times New Roman"/>
                <w:color w:val="000000"/>
                <w:sz w:val="24"/>
                <w:szCs w:val="24"/>
                <w:lang w:val="vi-VN" w:eastAsia="vi-VN"/>
              </w:rPr>
            </w:pPr>
          </w:p>
        </w:tc>
        <w:tc>
          <w:tcPr>
            <w:tcW w:w="2171" w:type="dxa"/>
            <w:vMerge/>
            <w:tcBorders>
              <w:left w:val="single" w:sz="8" w:space="0" w:color="auto"/>
              <w:bottom w:val="single" w:sz="8" w:space="0" w:color="auto"/>
              <w:right w:val="single" w:sz="8" w:space="0" w:color="auto"/>
            </w:tcBorders>
            <w:shd w:val="clear" w:color="auto" w:fill="auto"/>
            <w:vAlign w:val="center"/>
          </w:tcPr>
          <w:p w14:paraId="2BDFE217" w14:textId="77777777" w:rsidR="008E312D" w:rsidRPr="008E312D" w:rsidRDefault="008E312D" w:rsidP="008E312D">
            <w:pPr>
              <w:spacing w:line="240" w:lineRule="auto"/>
              <w:rPr>
                <w:rStyle w:val="fontstyle01"/>
                <w:rFonts w:ascii="Times New Roman" w:hAnsi="Times New Roman"/>
                <w:sz w:val="24"/>
                <w:szCs w:val="24"/>
              </w:rPr>
            </w:pPr>
          </w:p>
        </w:tc>
        <w:tc>
          <w:tcPr>
            <w:tcW w:w="5244" w:type="dxa"/>
            <w:tcBorders>
              <w:top w:val="single" w:sz="8" w:space="0" w:color="auto"/>
              <w:left w:val="nil"/>
              <w:bottom w:val="single" w:sz="8" w:space="0" w:color="auto"/>
              <w:right w:val="single" w:sz="8" w:space="0" w:color="auto"/>
            </w:tcBorders>
            <w:shd w:val="clear" w:color="auto" w:fill="auto"/>
            <w:vAlign w:val="center"/>
          </w:tcPr>
          <w:p w14:paraId="46F16751" w14:textId="08F81FAC" w:rsidR="008E312D" w:rsidRPr="008E312D" w:rsidRDefault="008E312D" w:rsidP="008E312D">
            <w:pPr>
              <w:spacing w:line="240" w:lineRule="auto"/>
              <w:jc w:val="both"/>
              <w:rPr>
                <w:color w:val="000000"/>
                <w:sz w:val="24"/>
                <w:szCs w:val="24"/>
              </w:rPr>
            </w:pPr>
            <w:r w:rsidRPr="008E312D">
              <w:rPr>
                <w:sz w:val="24"/>
                <w:szCs w:val="24"/>
              </w:rPr>
              <w:t>2. Dự thảo Thông tư quy định thủ tục hành chính được sửa đổi, bổ sung về điều chỉnh giấy phép hoạt động của cơ sở khám bệnh, chữa bệnh (sửa đổi cơ quan giải quyết thủ tục hành chính trong trường hợp giải quyết việc phê duyệt danh mục các kỹ thuật loại đặc biệt quy định tại tự thảo Thông tư). Theo quy định của pháp luật về kiểm soát thủ tục hành chính, đề nghị Quý Cục có báo cáo đánh giá tác động về thủ tục hành chính nêu trên, đặc biệt cần phải thuyết minh rõ các điều kiện đảm bảo cho việc phân cấp giải quyết thủ tục hành chính.</w:t>
            </w:r>
          </w:p>
        </w:tc>
        <w:tc>
          <w:tcPr>
            <w:tcW w:w="4745" w:type="dxa"/>
            <w:tcBorders>
              <w:top w:val="single" w:sz="8" w:space="0" w:color="auto"/>
              <w:left w:val="nil"/>
              <w:bottom w:val="single" w:sz="8" w:space="0" w:color="auto"/>
              <w:right w:val="single" w:sz="8" w:space="0" w:color="auto"/>
            </w:tcBorders>
            <w:shd w:val="clear" w:color="auto" w:fill="auto"/>
            <w:vAlign w:val="center"/>
          </w:tcPr>
          <w:p w14:paraId="36157BE6" w14:textId="2B8F5001" w:rsidR="008E312D" w:rsidRPr="008E312D" w:rsidRDefault="00814F22" w:rsidP="008E312D">
            <w:pPr>
              <w:spacing w:line="240" w:lineRule="auto"/>
              <w:jc w:val="both"/>
              <w:rPr>
                <w:rFonts w:eastAsia="Times New Roman"/>
                <w:color w:val="000000"/>
                <w:sz w:val="24"/>
                <w:szCs w:val="24"/>
                <w:lang w:eastAsia="vi-VN"/>
              </w:rPr>
            </w:pPr>
            <w:r>
              <w:rPr>
                <w:rFonts w:eastAsia="Times New Roman"/>
                <w:color w:val="000000"/>
                <w:sz w:val="24"/>
                <w:szCs w:val="24"/>
                <w:lang w:eastAsia="vi-VN"/>
              </w:rPr>
              <w:t>Tiếp thu ý kiến của Vụ Bảo hiểm y tế, Cục sẽ nghiên xây dựng bản đánh giá tác động về thủ tục hành chính</w:t>
            </w:r>
          </w:p>
        </w:tc>
      </w:tr>
      <w:tr w:rsidR="008E312D" w:rsidRPr="001B6AD1" w14:paraId="6ED8DFB5" w14:textId="77777777" w:rsidTr="001B6AD1">
        <w:trPr>
          <w:trHeight w:val="977"/>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0C0D392B" w14:textId="77777777" w:rsidR="008E312D" w:rsidRPr="008E312D" w:rsidRDefault="008E312D" w:rsidP="008E312D">
            <w:pPr>
              <w:pStyle w:val="ListParagraph"/>
              <w:numPr>
                <w:ilvl w:val="0"/>
                <w:numId w:val="8"/>
              </w:numPr>
              <w:spacing w:line="240" w:lineRule="auto"/>
              <w:jc w:val="both"/>
              <w:rPr>
                <w:rFonts w:eastAsia="Times New Roman"/>
                <w:color w:val="000000"/>
                <w:sz w:val="24"/>
                <w:szCs w:val="24"/>
                <w:lang w:val="vi-VN" w:eastAsia="vi-VN"/>
              </w:rPr>
            </w:pPr>
          </w:p>
        </w:tc>
        <w:tc>
          <w:tcPr>
            <w:tcW w:w="2171" w:type="dxa"/>
            <w:tcBorders>
              <w:top w:val="single" w:sz="8" w:space="0" w:color="auto"/>
              <w:left w:val="single" w:sz="8" w:space="0" w:color="auto"/>
              <w:bottom w:val="single" w:sz="8" w:space="0" w:color="auto"/>
              <w:right w:val="single" w:sz="8" w:space="0" w:color="auto"/>
            </w:tcBorders>
            <w:shd w:val="clear" w:color="auto" w:fill="auto"/>
            <w:vAlign w:val="center"/>
          </w:tcPr>
          <w:p w14:paraId="7256CC02" w14:textId="5CDB831C" w:rsidR="008E312D" w:rsidRPr="008E312D" w:rsidRDefault="008E312D" w:rsidP="008E312D">
            <w:pPr>
              <w:spacing w:line="240" w:lineRule="auto"/>
              <w:rPr>
                <w:rFonts w:eastAsia="Times New Roman"/>
                <w:color w:val="000000"/>
                <w:sz w:val="24"/>
                <w:szCs w:val="24"/>
                <w:lang w:eastAsia="vi-VN"/>
              </w:rPr>
            </w:pPr>
            <w:r w:rsidRPr="008E312D">
              <w:rPr>
                <w:rFonts w:eastAsia="Times New Roman"/>
                <w:color w:val="000000"/>
                <w:sz w:val="24"/>
                <w:szCs w:val="24"/>
                <w:lang w:eastAsia="vi-VN"/>
              </w:rPr>
              <w:t>Vụ Bảo hiểm y tế</w:t>
            </w:r>
          </w:p>
        </w:tc>
        <w:tc>
          <w:tcPr>
            <w:tcW w:w="5244" w:type="dxa"/>
            <w:tcBorders>
              <w:top w:val="single" w:sz="8" w:space="0" w:color="auto"/>
              <w:left w:val="nil"/>
              <w:bottom w:val="single" w:sz="8" w:space="0" w:color="auto"/>
              <w:right w:val="single" w:sz="8" w:space="0" w:color="auto"/>
            </w:tcBorders>
            <w:shd w:val="clear" w:color="auto" w:fill="auto"/>
            <w:vAlign w:val="center"/>
          </w:tcPr>
          <w:p w14:paraId="221B92B7" w14:textId="77777777" w:rsidR="008E312D" w:rsidRPr="008E312D" w:rsidRDefault="008E312D" w:rsidP="008E312D">
            <w:pPr>
              <w:pStyle w:val="Default"/>
              <w:jc w:val="both"/>
              <w:rPr>
                <w:rStyle w:val="fontstyle01"/>
                <w:rFonts w:ascii="Times New Roman" w:hAnsi="Times New Roman"/>
                <w:sz w:val="24"/>
                <w:szCs w:val="24"/>
              </w:rPr>
            </w:pPr>
            <w:r w:rsidRPr="008E312D">
              <w:rPr>
                <w:rStyle w:val="fontstyle01"/>
                <w:rFonts w:ascii="Times New Roman" w:hAnsi="Times New Roman"/>
                <w:sz w:val="24"/>
                <w:szCs w:val="24"/>
              </w:rPr>
              <w:t>Đối với Điều 1 dự thảo Thông tư, đề nghị Cục Quản lý khám bệnh, chữa bệnh:</w:t>
            </w:r>
          </w:p>
          <w:p w14:paraId="1DE36880" w14:textId="5AA1BBA6" w:rsidR="008E312D" w:rsidRPr="008E312D" w:rsidRDefault="008E312D" w:rsidP="008E312D">
            <w:pPr>
              <w:pStyle w:val="Default"/>
              <w:jc w:val="both"/>
              <w:rPr>
                <w:rStyle w:val="fontstyle01"/>
                <w:rFonts w:ascii="Times New Roman" w:hAnsi="Times New Roman"/>
                <w:sz w:val="24"/>
                <w:szCs w:val="24"/>
              </w:rPr>
            </w:pPr>
            <w:r w:rsidRPr="008E312D">
              <w:rPr>
                <w:rStyle w:val="fontstyle01"/>
                <w:rFonts w:ascii="Times New Roman" w:hAnsi="Times New Roman"/>
                <w:sz w:val="24"/>
                <w:szCs w:val="24"/>
              </w:rPr>
              <w:t>- Quy định rõ Sở Y tế các tỉnh, thành phố trực thuộc Trung ương căn cứ  vào điều khoản nào của văn bản quy phạm pháp luật về khám bệnh, chữa bệnh để thực hiện kiểm tra đánh giá mức độ, khả năng thực hiện kỹ thuật loại đặc biệt của cơ sở khám bệnh, chữa bệnh để xác định phải thực hiện thí điểm hay không hoặc cơ sở khám bệnh, chữa bệnh có đủ điều kiện thực hiện thí điểm hay không đối với các kỹ thuật thuộc danh mục kỹ thuật loại đặc biệt quy định tại Phụ lục ban hành kèm theo Thông tư này;</w:t>
            </w:r>
          </w:p>
          <w:p w14:paraId="7CE98135" w14:textId="77777777" w:rsidR="008E312D" w:rsidRPr="008E312D" w:rsidRDefault="008E312D" w:rsidP="008E312D">
            <w:pPr>
              <w:pStyle w:val="Default"/>
              <w:jc w:val="both"/>
              <w:rPr>
                <w:rStyle w:val="fontstyle01"/>
                <w:rFonts w:ascii="Times New Roman" w:hAnsi="Times New Roman"/>
                <w:sz w:val="24"/>
                <w:szCs w:val="24"/>
              </w:rPr>
            </w:pPr>
            <w:r w:rsidRPr="008E312D">
              <w:rPr>
                <w:rStyle w:val="fontstyle01"/>
                <w:rFonts w:ascii="Times New Roman" w:hAnsi="Times New Roman"/>
                <w:sz w:val="24"/>
                <w:szCs w:val="24"/>
              </w:rPr>
              <w:t>- Làm rõ cơ quan cho phép cơ sở khám bệnh, chữa bệnh được áp dụng chính thức kỹ thuật loại đặc biệt mà không cần phải thực hiện thí điểm là Sở Y tế hay Bộ Y tế.</w:t>
            </w:r>
          </w:p>
          <w:p w14:paraId="06DD5B12" w14:textId="40AA459D" w:rsidR="008E312D" w:rsidRPr="008E312D" w:rsidRDefault="008E312D" w:rsidP="007B6829">
            <w:pPr>
              <w:pStyle w:val="Default"/>
              <w:jc w:val="both"/>
            </w:pPr>
            <w:r w:rsidRPr="008E312D">
              <w:rPr>
                <w:rStyle w:val="fontstyle01"/>
                <w:rFonts w:ascii="Times New Roman" w:hAnsi="Times New Roman"/>
                <w:sz w:val="24"/>
                <w:szCs w:val="24"/>
              </w:rPr>
              <w:t>3. Đối với danh mục ban hành kèm theo Thông tư: danh mục đang xây dựng theo các chuyên khoa được ban hành theo Phụ lục số 01 Thông tư số 23/2024/TTBYT ngày 18/10/2024 của Bộ trưởng Bộ Y tế, Phụ lục số 01 này sẽ hết hiệu lực</w:t>
            </w:r>
            <w:r w:rsidRPr="008E312D">
              <w:br/>
            </w:r>
            <w:r w:rsidRPr="008E312D">
              <w:rPr>
                <w:rStyle w:val="fontstyle01"/>
                <w:rFonts w:ascii="Times New Roman" w:hAnsi="Times New Roman"/>
                <w:sz w:val="24"/>
                <w:szCs w:val="24"/>
              </w:rPr>
              <w:t xml:space="preserve">từ ngày 30/6/2025, từ 01/7/2025 sẽ thực hiện theo </w:t>
            </w:r>
            <w:r w:rsidRPr="008E312D">
              <w:rPr>
                <w:rStyle w:val="fontstyle01"/>
                <w:rFonts w:ascii="Times New Roman" w:hAnsi="Times New Roman"/>
                <w:sz w:val="24"/>
                <w:szCs w:val="24"/>
              </w:rPr>
              <w:lastRenderedPageBreak/>
              <w:t>Phục lục số 02. Vì vậy, đề nghị</w:t>
            </w:r>
            <w:r w:rsidR="007B6829">
              <w:rPr>
                <w:rStyle w:val="fontstyle01"/>
                <w:rFonts w:ascii="Times New Roman" w:hAnsi="Times New Roman"/>
                <w:sz w:val="24"/>
                <w:szCs w:val="24"/>
              </w:rPr>
              <w:t xml:space="preserve"> </w:t>
            </w:r>
            <w:r w:rsidRPr="008E312D">
              <w:rPr>
                <w:rStyle w:val="fontstyle01"/>
                <w:rFonts w:ascii="Times New Roman" w:hAnsi="Times New Roman"/>
                <w:sz w:val="24"/>
                <w:szCs w:val="24"/>
              </w:rPr>
              <w:t>quy định chuyển tiếp khi thực hiện hai Phụ lục này</w:t>
            </w:r>
          </w:p>
        </w:tc>
        <w:tc>
          <w:tcPr>
            <w:tcW w:w="4745" w:type="dxa"/>
            <w:tcBorders>
              <w:top w:val="single" w:sz="8" w:space="0" w:color="auto"/>
              <w:left w:val="nil"/>
              <w:bottom w:val="single" w:sz="8" w:space="0" w:color="auto"/>
              <w:right w:val="single" w:sz="8" w:space="0" w:color="auto"/>
            </w:tcBorders>
            <w:shd w:val="clear" w:color="auto" w:fill="auto"/>
          </w:tcPr>
          <w:p w14:paraId="74FB7C34" w14:textId="6CA282C5" w:rsidR="008E312D" w:rsidRPr="008E312D" w:rsidRDefault="0004478E" w:rsidP="0004478E">
            <w:pPr>
              <w:spacing w:line="240" w:lineRule="auto"/>
              <w:jc w:val="both"/>
              <w:rPr>
                <w:rFonts w:eastAsia="Times New Roman"/>
                <w:color w:val="000000"/>
                <w:sz w:val="24"/>
                <w:szCs w:val="24"/>
                <w:lang w:eastAsia="vi-VN"/>
              </w:rPr>
            </w:pPr>
            <w:r w:rsidRPr="0004478E">
              <w:rPr>
                <w:rFonts w:eastAsia="Times New Roman"/>
                <w:color w:val="000000"/>
                <w:sz w:val="24"/>
                <w:szCs w:val="24"/>
                <w:lang w:eastAsia="vi-VN"/>
              </w:rPr>
              <w:lastRenderedPageBreak/>
              <w:t>Dự thảo Thông tư được xây dựng trên cơ sở các quy định tại khoản 10 Điều 66 và khoản 1 Điều 97 Nghị định số 96/2023/NĐ-CP ngày 30 tháng 12 năm 2023 của Chính phủ quy định chi tiết một số điều của Luật Khám bệnh, chữa bệnh. Theo đó, Bộ Y tế là cơ quan có thẩm quyền tổ chức thẩm định việc triển khai kỹ thuật loại đặc biệt, trong đó có nội dung đánh giá khả năng thực hiện kỹ thuật và quyết định về việc thực hiện thí điểm. Trên cơ sở nguyên tắc phân cấp, ủy quyền quy định tại Luật Tổ chức Chính phủ năm 2025, Luật Tổ chức chính quyền địa phương năm 2025 và Nghị định số 147/2025/NĐ-CP, việc giao cho Sở Y tế tổ chức kiểm tra, đánh giá bước đầu khả năng thực hiện kỹ thuật của cơ sở khám bệnh, chữa bệnh trên địa bàn là phù hợp và cần thiết, nhằm bảo đảm thực hiện thủ tục hành</w:t>
            </w:r>
            <w:r>
              <w:rPr>
                <w:rFonts w:eastAsia="Times New Roman"/>
                <w:color w:val="000000"/>
                <w:sz w:val="24"/>
                <w:szCs w:val="24"/>
                <w:lang w:eastAsia="vi-VN"/>
              </w:rPr>
              <w:t xml:space="preserve"> chính nhanh chóng, sát thực tế</w:t>
            </w:r>
            <w:r w:rsidRPr="0004478E">
              <w:rPr>
                <w:rFonts w:eastAsia="Times New Roman"/>
                <w:color w:val="000000"/>
                <w:sz w:val="24"/>
                <w:szCs w:val="24"/>
                <w:lang w:eastAsia="vi-VN"/>
              </w:rPr>
              <w:t>.</w:t>
            </w:r>
          </w:p>
        </w:tc>
      </w:tr>
      <w:tr w:rsidR="008E312D" w:rsidRPr="001B6AD1" w14:paraId="6EA51FB0" w14:textId="77777777" w:rsidTr="001B6AD1">
        <w:trPr>
          <w:trHeight w:val="1334"/>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27D1D301" w14:textId="77777777" w:rsidR="008E312D" w:rsidRPr="008E312D" w:rsidRDefault="008E312D" w:rsidP="008E312D">
            <w:pPr>
              <w:pStyle w:val="ListParagraph"/>
              <w:numPr>
                <w:ilvl w:val="0"/>
                <w:numId w:val="8"/>
              </w:numPr>
              <w:spacing w:line="240" w:lineRule="auto"/>
              <w:jc w:val="both"/>
              <w:rPr>
                <w:rFonts w:eastAsia="Times New Roman"/>
                <w:color w:val="000000"/>
                <w:sz w:val="24"/>
                <w:szCs w:val="24"/>
                <w:lang w:val="vi-VN" w:eastAsia="vi-VN"/>
              </w:rPr>
            </w:pPr>
          </w:p>
        </w:tc>
        <w:tc>
          <w:tcPr>
            <w:tcW w:w="2171" w:type="dxa"/>
            <w:tcBorders>
              <w:top w:val="single" w:sz="8" w:space="0" w:color="auto"/>
              <w:left w:val="single" w:sz="8" w:space="0" w:color="auto"/>
              <w:bottom w:val="single" w:sz="8" w:space="0" w:color="auto"/>
              <w:right w:val="single" w:sz="8" w:space="0" w:color="auto"/>
            </w:tcBorders>
            <w:shd w:val="clear" w:color="auto" w:fill="auto"/>
            <w:vAlign w:val="center"/>
          </w:tcPr>
          <w:p w14:paraId="3798A734" w14:textId="12DBECA9" w:rsidR="008E312D" w:rsidRPr="008E312D" w:rsidRDefault="008E312D" w:rsidP="008E312D">
            <w:pPr>
              <w:spacing w:line="240" w:lineRule="auto"/>
              <w:jc w:val="both"/>
              <w:rPr>
                <w:rFonts w:eastAsia="Times New Roman"/>
                <w:color w:val="000000"/>
                <w:sz w:val="24"/>
                <w:szCs w:val="24"/>
                <w:lang w:eastAsia="vi-VN"/>
              </w:rPr>
            </w:pPr>
            <w:r w:rsidRPr="008E312D">
              <w:rPr>
                <w:rFonts w:eastAsia="Times New Roman"/>
                <w:color w:val="000000"/>
                <w:sz w:val="24"/>
                <w:szCs w:val="24"/>
                <w:lang w:eastAsia="vi-VN"/>
              </w:rPr>
              <w:t>Sở Y tế tỉnh Lâm Đồng</w:t>
            </w:r>
          </w:p>
        </w:tc>
        <w:tc>
          <w:tcPr>
            <w:tcW w:w="5244" w:type="dxa"/>
            <w:tcBorders>
              <w:top w:val="single" w:sz="8" w:space="0" w:color="auto"/>
              <w:left w:val="nil"/>
              <w:bottom w:val="single" w:sz="8" w:space="0" w:color="auto"/>
              <w:right w:val="single" w:sz="8" w:space="0" w:color="auto"/>
            </w:tcBorders>
            <w:shd w:val="clear" w:color="auto" w:fill="auto"/>
            <w:vAlign w:val="center"/>
          </w:tcPr>
          <w:p w14:paraId="7653478F" w14:textId="4D3B2AC3" w:rsidR="008E312D" w:rsidRPr="008E312D" w:rsidRDefault="008E312D" w:rsidP="008E312D">
            <w:pPr>
              <w:pStyle w:val="Default"/>
              <w:jc w:val="both"/>
            </w:pPr>
            <w:r w:rsidRPr="008E312D">
              <w:t>Bổ sung danh mục kỹ thuật phân cấp đối với Sở Y tế (có phụ lục kèm theo)</w:t>
            </w:r>
          </w:p>
        </w:tc>
        <w:tc>
          <w:tcPr>
            <w:tcW w:w="4745" w:type="dxa"/>
            <w:tcBorders>
              <w:top w:val="single" w:sz="8" w:space="0" w:color="auto"/>
              <w:left w:val="nil"/>
              <w:bottom w:val="single" w:sz="8" w:space="0" w:color="auto"/>
              <w:right w:val="single" w:sz="8" w:space="0" w:color="auto"/>
            </w:tcBorders>
            <w:shd w:val="clear" w:color="auto" w:fill="auto"/>
          </w:tcPr>
          <w:p w14:paraId="73ED38B3" w14:textId="707FE926" w:rsidR="008E312D" w:rsidRPr="008E312D" w:rsidRDefault="004071FC" w:rsidP="008E312D">
            <w:pPr>
              <w:spacing w:line="240" w:lineRule="auto"/>
              <w:jc w:val="both"/>
              <w:rPr>
                <w:rFonts w:eastAsia="Times New Roman"/>
                <w:color w:val="000000"/>
                <w:sz w:val="24"/>
                <w:szCs w:val="24"/>
                <w:lang w:eastAsia="vi-VN"/>
              </w:rPr>
            </w:pPr>
            <w:r>
              <w:rPr>
                <w:rFonts w:eastAsia="Times New Roman"/>
                <w:color w:val="000000"/>
                <w:sz w:val="24"/>
                <w:szCs w:val="24"/>
                <w:lang w:eastAsia="vi-VN"/>
              </w:rPr>
              <w:t xml:space="preserve">Hiện nay, do trình độ thực hiện kỹ thuật tại các cơ sở khám bệnh, chữa bệnh </w:t>
            </w:r>
            <w:r w:rsidR="008E312D" w:rsidRPr="008E312D">
              <w:rPr>
                <w:rFonts w:eastAsia="Times New Roman"/>
                <w:color w:val="000000"/>
                <w:sz w:val="24"/>
                <w:szCs w:val="24"/>
                <w:lang w:eastAsia="vi-VN"/>
              </w:rPr>
              <w:t xml:space="preserve">chưa đồng nhất, chưa đảm bảo việc đánh giá thực hiện kỹ thuật. </w:t>
            </w:r>
            <w:r>
              <w:rPr>
                <w:rFonts w:eastAsia="Times New Roman"/>
                <w:color w:val="000000"/>
                <w:sz w:val="24"/>
                <w:szCs w:val="24"/>
                <w:lang w:eastAsia="vi-VN"/>
              </w:rPr>
              <w:t>Cục sẽ tiếp tục đánh giá, khảo sát để tiến hành phân cấp trong thời gian tới.</w:t>
            </w:r>
          </w:p>
        </w:tc>
      </w:tr>
      <w:tr w:rsidR="004071FC" w:rsidRPr="001B6AD1" w14:paraId="4F45020A" w14:textId="77777777" w:rsidTr="004374BE">
        <w:trPr>
          <w:trHeight w:val="1609"/>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0D66586A" w14:textId="77777777" w:rsidR="004071FC" w:rsidRPr="008E312D" w:rsidRDefault="004071FC" w:rsidP="004071FC">
            <w:pPr>
              <w:pStyle w:val="ListParagraph"/>
              <w:numPr>
                <w:ilvl w:val="0"/>
                <w:numId w:val="8"/>
              </w:numPr>
              <w:spacing w:line="240" w:lineRule="auto"/>
              <w:jc w:val="both"/>
              <w:rPr>
                <w:rFonts w:eastAsia="Times New Roman"/>
                <w:color w:val="000000"/>
                <w:sz w:val="24"/>
                <w:szCs w:val="24"/>
                <w:lang w:val="vi-VN" w:eastAsia="vi-VN"/>
              </w:rPr>
            </w:pPr>
          </w:p>
        </w:tc>
        <w:tc>
          <w:tcPr>
            <w:tcW w:w="2171" w:type="dxa"/>
            <w:tcBorders>
              <w:top w:val="single" w:sz="8" w:space="0" w:color="auto"/>
              <w:left w:val="single" w:sz="8" w:space="0" w:color="auto"/>
              <w:bottom w:val="single" w:sz="8" w:space="0" w:color="auto"/>
              <w:right w:val="single" w:sz="8" w:space="0" w:color="auto"/>
            </w:tcBorders>
            <w:shd w:val="clear" w:color="auto" w:fill="auto"/>
            <w:vAlign w:val="center"/>
          </w:tcPr>
          <w:p w14:paraId="2A5A99F9" w14:textId="4B24C07D" w:rsidR="004071FC" w:rsidRPr="008E312D" w:rsidRDefault="004071FC" w:rsidP="004071FC">
            <w:pPr>
              <w:spacing w:line="240" w:lineRule="auto"/>
              <w:jc w:val="both"/>
              <w:rPr>
                <w:rFonts w:eastAsia="Times New Roman"/>
                <w:color w:val="000000"/>
                <w:sz w:val="24"/>
                <w:szCs w:val="24"/>
                <w:lang w:eastAsia="vi-VN"/>
              </w:rPr>
            </w:pPr>
            <w:r w:rsidRPr="008E312D">
              <w:rPr>
                <w:rFonts w:eastAsia="Times New Roman"/>
                <w:color w:val="000000"/>
                <w:sz w:val="24"/>
                <w:szCs w:val="24"/>
                <w:lang w:eastAsia="vi-VN"/>
              </w:rPr>
              <w:t>Sở Y tế tỉnh Nghệ An</w:t>
            </w:r>
          </w:p>
        </w:tc>
        <w:tc>
          <w:tcPr>
            <w:tcW w:w="5244" w:type="dxa"/>
            <w:tcBorders>
              <w:top w:val="single" w:sz="8" w:space="0" w:color="auto"/>
              <w:left w:val="nil"/>
              <w:bottom w:val="single" w:sz="8" w:space="0" w:color="auto"/>
              <w:right w:val="single" w:sz="8" w:space="0" w:color="auto"/>
            </w:tcBorders>
            <w:shd w:val="clear" w:color="auto" w:fill="auto"/>
            <w:vAlign w:val="center"/>
          </w:tcPr>
          <w:p w14:paraId="2F3EA682" w14:textId="7DBE46D1" w:rsidR="007B6829" w:rsidRDefault="004071FC" w:rsidP="007B6829">
            <w:pPr>
              <w:spacing w:line="240" w:lineRule="auto"/>
              <w:jc w:val="both"/>
              <w:rPr>
                <w:rFonts w:eastAsia="Times New Roman"/>
                <w:i/>
                <w:iCs/>
                <w:color w:val="000000"/>
                <w:sz w:val="24"/>
                <w:szCs w:val="24"/>
              </w:rPr>
            </w:pPr>
            <w:r w:rsidRPr="008E312D">
              <w:rPr>
                <w:rFonts w:eastAsia="Times New Roman"/>
                <w:b/>
                <w:bCs/>
                <w:color w:val="000000"/>
                <w:sz w:val="24"/>
                <w:szCs w:val="24"/>
              </w:rPr>
              <w:t>1. Tại Phụ lục kèm theo Dự thảo</w:t>
            </w:r>
            <w:r w:rsidRPr="008E312D">
              <w:rPr>
                <w:rFonts w:eastAsia="Times New Roman"/>
                <w:b/>
                <w:bCs/>
                <w:color w:val="000000"/>
                <w:sz w:val="24"/>
                <w:szCs w:val="24"/>
              </w:rPr>
              <w:br/>
            </w:r>
            <w:r w:rsidRPr="008E312D">
              <w:rPr>
                <w:rFonts w:eastAsia="Times New Roman"/>
                <w:color w:val="000000"/>
                <w:sz w:val="24"/>
                <w:szCs w:val="24"/>
              </w:rPr>
              <w:t>Các kỹ thuật thuộc danh mục kỹ thuật loại đặc biệt quy định tại Phụ lục ban</w:t>
            </w:r>
            <w:r w:rsidR="007B6829">
              <w:rPr>
                <w:rFonts w:eastAsia="Times New Roman"/>
                <w:color w:val="000000"/>
                <w:sz w:val="24"/>
                <w:szCs w:val="24"/>
              </w:rPr>
              <w:t xml:space="preserve"> </w:t>
            </w:r>
            <w:r w:rsidRPr="008E312D">
              <w:rPr>
                <w:rFonts w:eastAsia="Times New Roman"/>
                <w:color w:val="000000"/>
                <w:sz w:val="24"/>
                <w:szCs w:val="24"/>
              </w:rPr>
              <w:t>hành kèm theo Dự thảo Thông tư là các danh mục thuộc Phụ lục số 01 ban hành kèm theo Thông tư số 23/2024/TT-BYT.</w:t>
            </w:r>
            <w:r w:rsidRPr="008E312D">
              <w:rPr>
                <w:rFonts w:eastAsia="Times New Roman"/>
                <w:color w:val="000000"/>
                <w:sz w:val="24"/>
                <w:szCs w:val="24"/>
              </w:rPr>
              <w:br/>
              <w:t>Căn cứ điểm a, b khoản 1 Điều 1 Thông tư số 23/2024/TT-BYT</w:t>
            </w:r>
            <w:r w:rsidRPr="008E312D">
              <w:rPr>
                <w:rFonts w:eastAsia="Times New Roman"/>
                <w:color w:val="000000"/>
                <w:sz w:val="24"/>
                <w:szCs w:val="24"/>
              </w:rPr>
              <w:br/>
            </w:r>
            <w:r w:rsidRPr="008E312D">
              <w:rPr>
                <w:rFonts w:eastAsia="Times New Roman"/>
                <w:i/>
                <w:iCs/>
                <w:color w:val="000000"/>
                <w:sz w:val="24"/>
                <w:szCs w:val="24"/>
              </w:rPr>
              <w:t>“a) Danh mục kỹ thuật trong khám bệnh, chữa bện</w:t>
            </w:r>
            <w:r w:rsidR="007B6829">
              <w:rPr>
                <w:rFonts w:eastAsia="Times New Roman"/>
                <w:i/>
                <w:iCs/>
                <w:color w:val="000000"/>
                <w:sz w:val="24"/>
                <w:szCs w:val="24"/>
              </w:rPr>
              <w:t>h</w:t>
            </w:r>
          </w:p>
          <w:p w14:paraId="70D1B986" w14:textId="009A137D" w:rsidR="004071FC" w:rsidRPr="008E312D" w:rsidRDefault="004071FC" w:rsidP="007B6829">
            <w:pPr>
              <w:spacing w:line="240" w:lineRule="auto"/>
              <w:jc w:val="both"/>
              <w:rPr>
                <w:sz w:val="24"/>
                <w:szCs w:val="24"/>
              </w:rPr>
            </w:pPr>
            <w:r w:rsidRPr="008E312D">
              <w:rPr>
                <w:rFonts w:eastAsia="Times New Roman"/>
                <w:i/>
                <w:iCs/>
                <w:color w:val="000000"/>
                <w:sz w:val="24"/>
                <w:szCs w:val="24"/>
              </w:rPr>
              <w:t>thực hiện đến ngày 30</w:t>
            </w:r>
            <w:r w:rsidR="007B6829">
              <w:rPr>
                <w:rFonts w:eastAsia="Times New Roman"/>
                <w:i/>
                <w:iCs/>
                <w:color w:val="000000"/>
                <w:sz w:val="24"/>
                <w:szCs w:val="24"/>
              </w:rPr>
              <w:t xml:space="preserve">  </w:t>
            </w:r>
            <w:r w:rsidRPr="008E312D">
              <w:rPr>
                <w:rFonts w:eastAsia="Times New Roman"/>
                <w:i/>
                <w:iCs/>
                <w:color w:val="000000"/>
                <w:sz w:val="24"/>
                <w:szCs w:val="24"/>
              </w:rPr>
              <w:t>tháng 6 năm 2026 quy định tại Phụ lục số 01 ban hành kèm theo Thông tư này;</w:t>
            </w:r>
            <w:r w:rsidRPr="008E312D">
              <w:rPr>
                <w:rFonts w:eastAsia="Times New Roman"/>
                <w:i/>
                <w:iCs/>
                <w:color w:val="000000"/>
                <w:sz w:val="24"/>
                <w:szCs w:val="24"/>
              </w:rPr>
              <w:br/>
              <w:t>b) Danh mục kỹ thuật trong khám bệnh, chữa bệnh thực hiện từ ngày 01 tháng 7</w:t>
            </w:r>
            <w:r w:rsidR="007B6829">
              <w:rPr>
                <w:rFonts w:eastAsia="Times New Roman"/>
                <w:i/>
                <w:iCs/>
                <w:color w:val="000000"/>
                <w:sz w:val="24"/>
                <w:szCs w:val="24"/>
              </w:rPr>
              <w:t xml:space="preserve"> </w:t>
            </w:r>
            <w:r w:rsidRPr="008E312D">
              <w:rPr>
                <w:rFonts w:eastAsia="Times New Roman"/>
                <w:i/>
                <w:iCs/>
                <w:color w:val="000000"/>
                <w:sz w:val="24"/>
                <w:szCs w:val="24"/>
              </w:rPr>
              <w:t>năm 2026 quy định tại Phụ lục số 02 ban hành kèm theo Thông tư này.”</w:t>
            </w:r>
            <w:r w:rsidRPr="008E312D">
              <w:rPr>
                <w:rFonts w:eastAsia="Times New Roman"/>
                <w:i/>
                <w:iCs/>
                <w:color w:val="000000"/>
                <w:sz w:val="24"/>
                <w:szCs w:val="24"/>
              </w:rPr>
              <w:br/>
            </w:r>
            <w:r w:rsidRPr="008E312D">
              <w:rPr>
                <w:rFonts w:eastAsia="Times New Roman"/>
                <w:color w:val="000000"/>
                <w:sz w:val="24"/>
                <w:szCs w:val="24"/>
              </w:rPr>
              <w:t>Như vậy, Phụ lục số 01 chỉ còn hiệu lực đến hết ngày 30/6/2026 và từ</w:t>
            </w:r>
            <w:r w:rsidR="007B6829">
              <w:rPr>
                <w:rFonts w:eastAsia="Times New Roman"/>
                <w:color w:val="000000"/>
                <w:sz w:val="24"/>
                <w:szCs w:val="24"/>
              </w:rPr>
              <w:t xml:space="preserve"> </w:t>
            </w:r>
            <w:r w:rsidRPr="008E312D">
              <w:rPr>
                <w:rFonts w:eastAsia="Times New Roman"/>
                <w:color w:val="000000"/>
                <w:sz w:val="24"/>
                <w:szCs w:val="24"/>
              </w:rPr>
              <w:t>01/7/2026, việc áp dụng danh mục kỹ thuật sẽ thực hiện theo Phụ lục số 02 của Thông tư số 23/2024/TT-BYT.</w:t>
            </w:r>
            <w:r w:rsidR="007B6829">
              <w:rPr>
                <w:rFonts w:eastAsia="Times New Roman"/>
                <w:color w:val="000000"/>
                <w:sz w:val="24"/>
                <w:szCs w:val="24"/>
              </w:rPr>
              <w:t xml:space="preserve"> </w:t>
            </w:r>
            <w:bookmarkStart w:id="2" w:name="_GoBack"/>
            <w:bookmarkEnd w:id="2"/>
            <w:r w:rsidRPr="008E312D">
              <w:rPr>
                <w:rFonts w:eastAsia="Times New Roman"/>
                <w:color w:val="000000"/>
                <w:sz w:val="24"/>
                <w:szCs w:val="24"/>
              </w:rPr>
              <w:t>Trong thực tế, có một số kỹ thuật được quy định tại Phụ lục số 01 nhưng không</w:t>
            </w:r>
            <w:r w:rsidR="007B6829">
              <w:rPr>
                <w:rFonts w:eastAsia="Times New Roman"/>
                <w:color w:val="000000"/>
                <w:sz w:val="24"/>
                <w:szCs w:val="24"/>
              </w:rPr>
              <w:t xml:space="preserve"> </w:t>
            </w:r>
            <w:r w:rsidRPr="008E312D">
              <w:rPr>
                <w:rFonts w:eastAsia="Times New Roman"/>
                <w:color w:val="000000"/>
                <w:sz w:val="24"/>
                <w:szCs w:val="24"/>
              </w:rPr>
              <w:t>còn tên trong Phụ lục số 02 (Ví dụ: kỹ thuật Lọc máu hấp phụ với màng lọc đặc biệt</w:t>
            </w:r>
            <w:r w:rsidR="007B6829">
              <w:rPr>
                <w:rFonts w:eastAsia="Times New Roman"/>
                <w:color w:val="000000"/>
                <w:sz w:val="24"/>
                <w:szCs w:val="24"/>
              </w:rPr>
              <w:t xml:space="preserve"> </w:t>
            </w:r>
            <w:r w:rsidRPr="008E312D">
              <w:rPr>
                <w:rFonts w:eastAsia="Times New Roman"/>
                <w:color w:val="000000"/>
                <w:sz w:val="24"/>
                <w:szCs w:val="24"/>
              </w:rPr>
              <w:t>trong sốc nhiễm khuẩn (1.190); kỹ thuật Lọc máu hấp phụ bằng quả lọc resin</w:t>
            </w:r>
            <w:r w:rsidRPr="008E312D">
              <w:rPr>
                <w:rFonts w:eastAsia="Times New Roman"/>
                <w:sz w:val="24"/>
                <w:szCs w:val="24"/>
              </w:rPr>
              <w:br/>
              <w:t>(1.191)) đồng thời một số kỹ thuật trong Phụ lục số 02 không có trong Phụ lục số 01.</w:t>
            </w:r>
            <w:r w:rsidRPr="008E312D">
              <w:rPr>
                <w:rFonts w:eastAsia="Times New Roman"/>
                <w:sz w:val="24"/>
                <w:szCs w:val="24"/>
              </w:rPr>
              <w:br/>
              <w:t xml:space="preserve">Do đó, nếu Dự thảo chỉ lấy theo danh mục tại Phụ lục số 01 sẽ dẫn đến bất cập, thiếu thống nhất khi </w:t>
            </w:r>
            <w:r w:rsidRPr="008E312D">
              <w:rPr>
                <w:rFonts w:eastAsia="Times New Roman"/>
                <w:sz w:val="24"/>
                <w:szCs w:val="24"/>
              </w:rPr>
              <w:lastRenderedPageBreak/>
              <w:t>triển khai sau thời điểm 01/7/2026.</w:t>
            </w:r>
            <w:r w:rsidRPr="008E312D">
              <w:rPr>
                <w:rFonts w:eastAsia="Times New Roman"/>
                <w:sz w:val="24"/>
                <w:szCs w:val="24"/>
              </w:rPr>
              <w:br/>
            </w:r>
            <w:r w:rsidRPr="008E312D">
              <w:rPr>
                <w:rFonts w:eastAsia="Times New Roman"/>
                <w:b/>
                <w:bCs/>
                <w:sz w:val="24"/>
                <w:szCs w:val="24"/>
              </w:rPr>
              <w:t>Đề xuất góp ý:</w:t>
            </w:r>
            <w:r w:rsidRPr="008E312D">
              <w:rPr>
                <w:rFonts w:eastAsia="Times New Roman"/>
                <w:b/>
                <w:bCs/>
                <w:sz w:val="24"/>
                <w:szCs w:val="24"/>
              </w:rPr>
              <w:br/>
            </w:r>
            <w:r w:rsidRPr="008E312D">
              <w:rPr>
                <w:rFonts w:eastAsia="Times New Roman"/>
                <w:sz w:val="24"/>
                <w:szCs w:val="24"/>
              </w:rPr>
              <w:t>Danh mục kỹ thuật loại đặc biệt quy định tại Phụ lục của Dự thảo Thông tư cần</w:t>
            </w:r>
            <w:r w:rsidRPr="008E312D">
              <w:rPr>
                <w:rFonts w:eastAsia="Times New Roman"/>
                <w:sz w:val="24"/>
                <w:szCs w:val="24"/>
              </w:rPr>
              <w:br/>
              <w:t>được xây dựng theo hai phụ lục Thông tư số 23/2024/TT-BYT (Phụ lục số 01 và 02) để bảo đảm phù hợp với các thời điểm áp dụng và tránh phát sinh vướng mắc trong quá trình thực hiện.</w:t>
            </w:r>
            <w:r w:rsidRPr="008E312D">
              <w:rPr>
                <w:rFonts w:eastAsia="Times New Roman"/>
                <w:sz w:val="24"/>
                <w:szCs w:val="24"/>
              </w:rPr>
              <w:br/>
            </w:r>
            <w:r w:rsidRPr="008E312D">
              <w:rPr>
                <w:rFonts w:eastAsia="Times New Roman"/>
                <w:b/>
                <w:bCs/>
                <w:sz w:val="24"/>
                <w:szCs w:val="24"/>
              </w:rPr>
              <w:t xml:space="preserve">2. </w:t>
            </w:r>
            <w:r w:rsidRPr="008E312D">
              <w:rPr>
                <w:rFonts w:eastAsia="Times New Roman"/>
                <w:sz w:val="24"/>
                <w:szCs w:val="24"/>
              </w:rPr>
              <w:t>Bổ sung một số danh mục kỹ thuật loại đặc biệt tại Phụ lục kèm theo Dự</w:t>
            </w:r>
            <w:r w:rsidR="007B6829">
              <w:rPr>
                <w:rFonts w:eastAsia="Times New Roman"/>
                <w:sz w:val="24"/>
                <w:szCs w:val="24"/>
              </w:rPr>
              <w:t xml:space="preserve"> </w:t>
            </w:r>
            <w:r w:rsidRPr="008E312D">
              <w:rPr>
                <w:rFonts w:eastAsia="Times New Roman"/>
                <w:sz w:val="24"/>
                <w:szCs w:val="24"/>
              </w:rPr>
              <w:t xml:space="preserve">thảo </w:t>
            </w:r>
            <w:r w:rsidRPr="008E312D">
              <w:rPr>
                <w:rFonts w:eastAsia="Times New Roman"/>
                <w:i/>
                <w:iCs/>
                <w:sz w:val="24"/>
                <w:szCs w:val="24"/>
              </w:rPr>
              <w:t>(Phụ lục kèm theo)</w:t>
            </w:r>
          </w:p>
        </w:tc>
        <w:tc>
          <w:tcPr>
            <w:tcW w:w="4745" w:type="dxa"/>
            <w:tcBorders>
              <w:top w:val="single" w:sz="8" w:space="0" w:color="auto"/>
              <w:left w:val="nil"/>
              <w:bottom w:val="single" w:sz="8" w:space="0" w:color="auto"/>
              <w:right w:val="single" w:sz="8" w:space="0" w:color="auto"/>
            </w:tcBorders>
            <w:shd w:val="clear" w:color="auto" w:fill="auto"/>
          </w:tcPr>
          <w:p w14:paraId="38C7423D" w14:textId="7618D8A4" w:rsidR="004071FC" w:rsidRPr="008E312D" w:rsidRDefault="004071FC" w:rsidP="004071FC">
            <w:pPr>
              <w:spacing w:line="240" w:lineRule="auto"/>
              <w:jc w:val="both"/>
              <w:rPr>
                <w:rFonts w:eastAsia="Times New Roman"/>
                <w:color w:val="000000"/>
                <w:sz w:val="24"/>
                <w:szCs w:val="24"/>
                <w:lang w:eastAsia="vi-VN"/>
              </w:rPr>
            </w:pPr>
            <w:r>
              <w:rPr>
                <w:rFonts w:eastAsia="Times New Roman"/>
                <w:color w:val="000000"/>
                <w:sz w:val="24"/>
                <w:szCs w:val="24"/>
                <w:lang w:eastAsia="vi-VN"/>
              </w:rPr>
              <w:lastRenderedPageBreak/>
              <w:t xml:space="preserve">Hiện nay, do trình độ thực hiện kỹ thuật tại các cơ sở khám bệnh, chữa bệnh </w:t>
            </w:r>
            <w:r w:rsidRPr="008E312D">
              <w:rPr>
                <w:rFonts w:eastAsia="Times New Roman"/>
                <w:color w:val="000000"/>
                <w:sz w:val="24"/>
                <w:szCs w:val="24"/>
                <w:lang w:eastAsia="vi-VN"/>
              </w:rPr>
              <w:t xml:space="preserve">chưa đồng nhất, chưa đảm bảo việc đánh giá thực hiện kỹ thuật. </w:t>
            </w:r>
            <w:r>
              <w:rPr>
                <w:rFonts w:eastAsia="Times New Roman"/>
                <w:color w:val="000000"/>
                <w:sz w:val="24"/>
                <w:szCs w:val="24"/>
                <w:lang w:eastAsia="vi-VN"/>
              </w:rPr>
              <w:t>Cục sẽ tiếp tục đánh giá, khảo sát để tiến hành phân cấp trong thời gian tới.</w:t>
            </w:r>
          </w:p>
        </w:tc>
      </w:tr>
      <w:tr w:rsidR="004071FC" w:rsidRPr="001B6AD1" w14:paraId="6B74968F" w14:textId="77777777" w:rsidTr="004374BE">
        <w:trPr>
          <w:trHeight w:val="1609"/>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75EB5A6E" w14:textId="77777777" w:rsidR="004071FC" w:rsidRPr="008E312D" w:rsidRDefault="004071FC" w:rsidP="004071FC">
            <w:pPr>
              <w:pStyle w:val="ListParagraph"/>
              <w:numPr>
                <w:ilvl w:val="0"/>
                <w:numId w:val="8"/>
              </w:numPr>
              <w:spacing w:line="240" w:lineRule="auto"/>
              <w:jc w:val="both"/>
              <w:rPr>
                <w:rFonts w:eastAsia="Times New Roman"/>
                <w:color w:val="000000"/>
                <w:sz w:val="24"/>
                <w:szCs w:val="24"/>
                <w:lang w:val="vi-VN" w:eastAsia="vi-VN"/>
              </w:rPr>
            </w:pPr>
          </w:p>
        </w:tc>
        <w:tc>
          <w:tcPr>
            <w:tcW w:w="2171" w:type="dxa"/>
            <w:tcBorders>
              <w:top w:val="single" w:sz="8" w:space="0" w:color="auto"/>
              <w:left w:val="single" w:sz="8" w:space="0" w:color="auto"/>
              <w:bottom w:val="single" w:sz="8" w:space="0" w:color="auto"/>
              <w:right w:val="single" w:sz="8" w:space="0" w:color="auto"/>
            </w:tcBorders>
            <w:shd w:val="clear" w:color="auto" w:fill="auto"/>
            <w:vAlign w:val="center"/>
          </w:tcPr>
          <w:p w14:paraId="60F91463" w14:textId="51620669" w:rsidR="004071FC" w:rsidRPr="008E312D" w:rsidRDefault="004071FC" w:rsidP="004071FC">
            <w:pPr>
              <w:spacing w:line="240" w:lineRule="auto"/>
              <w:jc w:val="both"/>
              <w:rPr>
                <w:rFonts w:eastAsia="Times New Roman"/>
                <w:color w:val="000000"/>
                <w:sz w:val="24"/>
                <w:szCs w:val="24"/>
                <w:lang w:eastAsia="vi-VN"/>
              </w:rPr>
            </w:pPr>
            <w:r w:rsidRPr="008E312D">
              <w:rPr>
                <w:rFonts w:eastAsia="Times New Roman"/>
                <w:color w:val="000000"/>
                <w:sz w:val="24"/>
                <w:szCs w:val="24"/>
                <w:lang w:eastAsia="vi-VN"/>
              </w:rPr>
              <w:t>Sở Y tế tỉnh Thanh Hoá</w:t>
            </w:r>
          </w:p>
        </w:tc>
        <w:tc>
          <w:tcPr>
            <w:tcW w:w="5244" w:type="dxa"/>
            <w:tcBorders>
              <w:top w:val="single" w:sz="8" w:space="0" w:color="auto"/>
              <w:left w:val="nil"/>
              <w:bottom w:val="single" w:sz="8" w:space="0" w:color="auto"/>
              <w:right w:val="single" w:sz="8" w:space="0" w:color="auto"/>
            </w:tcBorders>
            <w:shd w:val="clear" w:color="auto" w:fill="auto"/>
            <w:vAlign w:val="center"/>
          </w:tcPr>
          <w:p w14:paraId="4E8FFF7E" w14:textId="20BBFE54" w:rsidR="004071FC" w:rsidRPr="008E312D" w:rsidRDefault="004071FC" w:rsidP="004071FC">
            <w:pPr>
              <w:spacing w:line="240" w:lineRule="auto"/>
              <w:jc w:val="both"/>
              <w:rPr>
                <w:rFonts w:eastAsia="Times New Roman"/>
                <w:b/>
                <w:bCs/>
                <w:color w:val="000000"/>
                <w:sz w:val="24"/>
                <w:szCs w:val="24"/>
              </w:rPr>
            </w:pPr>
            <w:r w:rsidRPr="008E312D">
              <w:rPr>
                <w:rFonts w:eastAsia="Times New Roman"/>
                <w:color w:val="000000"/>
                <w:sz w:val="24"/>
                <w:szCs w:val="24"/>
                <w:lang w:eastAsia="vi-VN"/>
              </w:rPr>
              <w:t>Theo quy định tại Thông tư 50/2014/TT-BYT ngày 26/12/2014 của Bộ Y tế về việc Quy định phân loại Phẫu thuật, thủ thuật và định mức nhân lực trong từng ca phẫu thuật,t hủ thuật có 1263 danh mục kỹ thuật loại đặc biệt; hiện nay rất nhiều kĩ thuật loại đặc biệt có thể thực hiện thường quy tại các bệnh viện cấp cơ bản. Do đó đề nghị đơn vị soạn thảo nghiên cứu, xem xét bổ sung thêm các DMKT đặc biệt phân cấp cho Sở Y tế</w:t>
            </w:r>
          </w:p>
        </w:tc>
        <w:tc>
          <w:tcPr>
            <w:tcW w:w="4745" w:type="dxa"/>
            <w:tcBorders>
              <w:top w:val="single" w:sz="8" w:space="0" w:color="auto"/>
              <w:left w:val="nil"/>
              <w:bottom w:val="single" w:sz="8" w:space="0" w:color="auto"/>
              <w:right w:val="single" w:sz="8" w:space="0" w:color="auto"/>
            </w:tcBorders>
            <w:shd w:val="clear" w:color="auto" w:fill="auto"/>
          </w:tcPr>
          <w:p w14:paraId="05496356" w14:textId="2460C118" w:rsidR="004071FC" w:rsidRPr="008E312D" w:rsidRDefault="004071FC" w:rsidP="004071FC">
            <w:pPr>
              <w:spacing w:line="240" w:lineRule="auto"/>
              <w:jc w:val="both"/>
              <w:rPr>
                <w:rFonts w:eastAsia="Times New Roman"/>
                <w:color w:val="000000"/>
                <w:sz w:val="24"/>
                <w:szCs w:val="24"/>
                <w:lang w:eastAsia="vi-VN"/>
              </w:rPr>
            </w:pPr>
            <w:r>
              <w:rPr>
                <w:rFonts w:eastAsia="Times New Roman"/>
                <w:color w:val="000000"/>
                <w:sz w:val="24"/>
                <w:szCs w:val="24"/>
                <w:lang w:eastAsia="vi-VN"/>
              </w:rPr>
              <w:t xml:space="preserve">Hiện nay, do trình độ thực hiện kỹ thuật tại các cơ sở khám bệnh, chữa bệnh </w:t>
            </w:r>
            <w:r w:rsidRPr="008E312D">
              <w:rPr>
                <w:rFonts w:eastAsia="Times New Roman"/>
                <w:color w:val="000000"/>
                <w:sz w:val="24"/>
                <w:szCs w:val="24"/>
                <w:lang w:eastAsia="vi-VN"/>
              </w:rPr>
              <w:t xml:space="preserve">chưa đồng nhất, chưa đảm bảo việc đánh giá thực hiện kỹ thuật. </w:t>
            </w:r>
            <w:r>
              <w:rPr>
                <w:rFonts w:eastAsia="Times New Roman"/>
                <w:color w:val="000000"/>
                <w:sz w:val="24"/>
                <w:szCs w:val="24"/>
                <w:lang w:eastAsia="vi-VN"/>
              </w:rPr>
              <w:t>Cục sẽ tiếp tục đánh giá, khảo sát để tiến hành phân cấp trong thời gian tới.</w:t>
            </w:r>
          </w:p>
        </w:tc>
      </w:tr>
      <w:tr w:rsidR="004071FC" w:rsidRPr="001B6AD1" w14:paraId="3176887C" w14:textId="77777777" w:rsidTr="00F954C8">
        <w:trPr>
          <w:trHeight w:val="3859"/>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11146F37" w14:textId="77777777" w:rsidR="004071FC" w:rsidRPr="008E312D" w:rsidRDefault="004071FC" w:rsidP="004071FC">
            <w:pPr>
              <w:pStyle w:val="ListParagraph"/>
              <w:numPr>
                <w:ilvl w:val="0"/>
                <w:numId w:val="8"/>
              </w:numPr>
              <w:spacing w:line="240" w:lineRule="auto"/>
              <w:jc w:val="both"/>
              <w:rPr>
                <w:rFonts w:eastAsia="Times New Roman"/>
                <w:color w:val="000000"/>
                <w:sz w:val="24"/>
                <w:szCs w:val="24"/>
                <w:lang w:val="vi-VN" w:eastAsia="vi-VN"/>
              </w:rPr>
            </w:pPr>
          </w:p>
        </w:tc>
        <w:tc>
          <w:tcPr>
            <w:tcW w:w="2171" w:type="dxa"/>
            <w:tcBorders>
              <w:top w:val="single" w:sz="8" w:space="0" w:color="auto"/>
              <w:left w:val="single" w:sz="8" w:space="0" w:color="auto"/>
              <w:bottom w:val="single" w:sz="8" w:space="0" w:color="auto"/>
              <w:right w:val="single" w:sz="8" w:space="0" w:color="auto"/>
            </w:tcBorders>
            <w:shd w:val="clear" w:color="auto" w:fill="auto"/>
            <w:vAlign w:val="center"/>
          </w:tcPr>
          <w:p w14:paraId="57FB49DA" w14:textId="33CCFAA9" w:rsidR="004071FC" w:rsidRPr="008E312D" w:rsidRDefault="004071FC" w:rsidP="004071FC">
            <w:pPr>
              <w:spacing w:line="240" w:lineRule="auto"/>
              <w:jc w:val="both"/>
              <w:rPr>
                <w:rFonts w:eastAsia="Times New Roman"/>
                <w:color w:val="000000"/>
                <w:sz w:val="24"/>
                <w:szCs w:val="24"/>
                <w:lang w:eastAsia="vi-VN"/>
              </w:rPr>
            </w:pPr>
            <w:r w:rsidRPr="008E312D">
              <w:rPr>
                <w:rFonts w:eastAsia="Times New Roman"/>
                <w:color w:val="000000"/>
                <w:sz w:val="24"/>
                <w:szCs w:val="24"/>
                <w:lang w:eastAsia="vi-VN"/>
              </w:rPr>
              <w:t>Sở Y tế tỉnh Quảng Ninh</w:t>
            </w:r>
          </w:p>
        </w:tc>
        <w:tc>
          <w:tcPr>
            <w:tcW w:w="5244" w:type="dxa"/>
            <w:tcBorders>
              <w:top w:val="single" w:sz="8" w:space="0" w:color="auto"/>
              <w:left w:val="nil"/>
              <w:bottom w:val="single" w:sz="8" w:space="0" w:color="auto"/>
              <w:right w:val="single" w:sz="8" w:space="0" w:color="auto"/>
            </w:tcBorders>
            <w:shd w:val="clear" w:color="auto" w:fill="auto"/>
            <w:vAlign w:val="center"/>
          </w:tcPr>
          <w:p w14:paraId="2660952D" w14:textId="77777777" w:rsidR="004071FC" w:rsidRPr="008E312D" w:rsidRDefault="004071FC" w:rsidP="004071FC">
            <w:pPr>
              <w:pStyle w:val="Default"/>
              <w:jc w:val="both"/>
              <w:rPr>
                <w:rFonts w:eastAsia="Calibri"/>
              </w:rPr>
            </w:pPr>
            <w:r w:rsidRPr="008E312D">
              <w:rPr>
                <w:rFonts w:eastAsia="Calibri"/>
              </w:rPr>
              <w:t>Căn cứ tình hình phát triển của y học hiện đại, năng lực thực tế của hệ  thống y tế các tỉnh và nhu cầu triển khai các kỹ thuật chuyên sâu phù hợp với mô</w:t>
            </w:r>
            <w:r w:rsidRPr="008E312D">
              <w:rPr>
                <w:rFonts w:eastAsia="Calibri"/>
              </w:rPr>
              <w:br/>
              <w:t>hình bệnh tật, Sở Y tế nhận thấy một số kỹ thuật loại</w:t>
            </w:r>
          </w:p>
          <w:p w14:paraId="5E4D04DD" w14:textId="7CAE9D4F" w:rsidR="004071FC" w:rsidRPr="008E312D" w:rsidRDefault="004071FC" w:rsidP="004071FC">
            <w:pPr>
              <w:pStyle w:val="Default"/>
              <w:jc w:val="both"/>
            </w:pPr>
            <w:r w:rsidRPr="008E312D">
              <w:rPr>
                <w:rFonts w:eastAsia="Calibri"/>
              </w:rPr>
              <w:t>đặc biệt có thể được phân cấp để địa phương chủ động thẩm định, phê duyệt. Do đó, Sở Y tế đề xuất Bộ Y tế xem xét bổ sung phân cấp đối với 116 kỹ thuật thuộc danh mục kỹ thuật loại đặc biệt, bảo đảm phù hợp năng lực triển khai, rút ngắn thời gian giải quyết thủ tục hành chính và vẫn tuân thủ đầy đủ quy định chuyên môn. Danh mục kỹ thuật đề xuất được tổng hợp tại Phụ lục kèm theo</w:t>
            </w:r>
          </w:p>
        </w:tc>
        <w:tc>
          <w:tcPr>
            <w:tcW w:w="4745" w:type="dxa"/>
            <w:tcBorders>
              <w:top w:val="single" w:sz="8" w:space="0" w:color="auto"/>
              <w:left w:val="nil"/>
              <w:bottom w:val="single" w:sz="8" w:space="0" w:color="auto"/>
              <w:right w:val="single" w:sz="8" w:space="0" w:color="auto"/>
            </w:tcBorders>
            <w:shd w:val="clear" w:color="auto" w:fill="auto"/>
            <w:vAlign w:val="center"/>
          </w:tcPr>
          <w:p w14:paraId="4BC075DD" w14:textId="06BAFF1B" w:rsidR="004071FC" w:rsidRPr="008E312D" w:rsidRDefault="004071FC" w:rsidP="004071FC">
            <w:pPr>
              <w:spacing w:line="240" w:lineRule="auto"/>
              <w:jc w:val="both"/>
              <w:rPr>
                <w:rFonts w:eastAsia="Times New Roman"/>
                <w:color w:val="000000"/>
                <w:sz w:val="24"/>
                <w:szCs w:val="24"/>
                <w:lang w:val="vi-VN" w:eastAsia="vi-VN"/>
              </w:rPr>
            </w:pPr>
          </w:p>
        </w:tc>
      </w:tr>
      <w:tr w:rsidR="004071FC" w:rsidRPr="001B6AD1" w14:paraId="40D1E46D" w14:textId="77777777" w:rsidTr="007521A2">
        <w:trPr>
          <w:trHeight w:val="776"/>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4C55F23A" w14:textId="77777777" w:rsidR="004071FC" w:rsidRPr="008E312D" w:rsidRDefault="004071FC" w:rsidP="004071FC">
            <w:pPr>
              <w:pStyle w:val="ListParagraph"/>
              <w:numPr>
                <w:ilvl w:val="0"/>
                <w:numId w:val="8"/>
              </w:numPr>
              <w:spacing w:line="240" w:lineRule="auto"/>
              <w:jc w:val="both"/>
              <w:rPr>
                <w:rFonts w:eastAsia="Times New Roman"/>
                <w:color w:val="000000"/>
                <w:sz w:val="24"/>
                <w:szCs w:val="24"/>
                <w:lang w:val="vi-VN" w:eastAsia="vi-VN"/>
              </w:rPr>
            </w:pPr>
          </w:p>
        </w:tc>
        <w:tc>
          <w:tcPr>
            <w:tcW w:w="2171" w:type="dxa"/>
            <w:tcBorders>
              <w:top w:val="single" w:sz="8" w:space="0" w:color="auto"/>
              <w:left w:val="single" w:sz="8" w:space="0" w:color="auto"/>
              <w:bottom w:val="single" w:sz="8" w:space="0" w:color="auto"/>
              <w:right w:val="single" w:sz="8" w:space="0" w:color="auto"/>
            </w:tcBorders>
            <w:shd w:val="clear" w:color="auto" w:fill="auto"/>
            <w:vAlign w:val="center"/>
          </w:tcPr>
          <w:p w14:paraId="183A6C25" w14:textId="7B7695D7" w:rsidR="004071FC" w:rsidRPr="008E312D" w:rsidRDefault="004071FC" w:rsidP="004071FC">
            <w:pPr>
              <w:spacing w:line="240" w:lineRule="auto"/>
              <w:jc w:val="both"/>
              <w:rPr>
                <w:rFonts w:eastAsia="Times New Roman"/>
                <w:color w:val="000000"/>
                <w:sz w:val="24"/>
                <w:szCs w:val="24"/>
                <w:lang w:eastAsia="vi-VN"/>
              </w:rPr>
            </w:pPr>
            <w:r w:rsidRPr="008E312D">
              <w:rPr>
                <w:rFonts w:eastAsia="Times New Roman"/>
                <w:color w:val="000000"/>
                <w:sz w:val="24"/>
                <w:szCs w:val="24"/>
                <w:lang w:eastAsia="vi-VN"/>
              </w:rPr>
              <w:t>Bệnh viện Quốc tế Sản Nhi Hải Phòng</w:t>
            </w:r>
          </w:p>
        </w:tc>
        <w:tc>
          <w:tcPr>
            <w:tcW w:w="5244" w:type="dxa"/>
            <w:tcBorders>
              <w:top w:val="single" w:sz="8" w:space="0" w:color="auto"/>
              <w:left w:val="nil"/>
              <w:bottom w:val="single" w:sz="8" w:space="0" w:color="auto"/>
              <w:right w:val="single" w:sz="8" w:space="0" w:color="auto"/>
            </w:tcBorders>
            <w:shd w:val="clear" w:color="auto" w:fill="auto"/>
            <w:vAlign w:val="center"/>
          </w:tcPr>
          <w:p w14:paraId="14538F73" w14:textId="63B7D5D2" w:rsidR="004071FC" w:rsidRPr="008E312D" w:rsidRDefault="004071FC" w:rsidP="004071FC">
            <w:pPr>
              <w:pStyle w:val="Default"/>
              <w:jc w:val="both"/>
              <w:rPr>
                <w:rFonts w:eastAsia="Calibri"/>
              </w:rPr>
            </w:pPr>
            <w:r w:rsidRPr="008E312D">
              <w:rPr>
                <w:rFonts w:eastAsia="Calibri"/>
              </w:rPr>
              <w:t>Đề nghị bổ sung 03 DMKT</w:t>
            </w:r>
          </w:p>
        </w:tc>
        <w:tc>
          <w:tcPr>
            <w:tcW w:w="4745" w:type="dxa"/>
            <w:tcBorders>
              <w:top w:val="single" w:sz="8" w:space="0" w:color="auto"/>
              <w:left w:val="nil"/>
              <w:bottom w:val="single" w:sz="8" w:space="0" w:color="auto"/>
              <w:right w:val="single" w:sz="8" w:space="0" w:color="auto"/>
            </w:tcBorders>
            <w:shd w:val="clear" w:color="auto" w:fill="auto"/>
            <w:vAlign w:val="center"/>
          </w:tcPr>
          <w:p w14:paraId="64B2F79B" w14:textId="174F9169" w:rsidR="004071FC" w:rsidRPr="008E312D" w:rsidRDefault="004071FC" w:rsidP="004071FC">
            <w:pPr>
              <w:spacing w:line="240" w:lineRule="auto"/>
              <w:jc w:val="both"/>
              <w:rPr>
                <w:rFonts w:eastAsia="Times New Roman"/>
                <w:color w:val="000000"/>
                <w:sz w:val="24"/>
                <w:szCs w:val="24"/>
                <w:lang w:eastAsia="vi-VN"/>
              </w:rPr>
            </w:pPr>
            <w:r w:rsidRPr="008E312D">
              <w:rPr>
                <w:rFonts w:eastAsia="Times New Roman"/>
                <w:color w:val="000000"/>
                <w:sz w:val="24"/>
                <w:szCs w:val="24"/>
                <w:lang w:eastAsia="vi-VN"/>
              </w:rPr>
              <w:t>Tiếp thu</w:t>
            </w:r>
            <w:r>
              <w:rPr>
                <w:rFonts w:eastAsia="Times New Roman"/>
                <w:color w:val="000000"/>
                <w:sz w:val="24"/>
                <w:szCs w:val="24"/>
                <w:lang w:eastAsia="vi-VN"/>
              </w:rPr>
              <w:t xml:space="preserve"> ý kiến góp ý, Cục đã hoàn thiện dự thảo Phụ lục ban hành kèm theo</w:t>
            </w:r>
          </w:p>
        </w:tc>
      </w:tr>
    </w:tbl>
    <w:tbl>
      <w:tblPr>
        <w:tblStyle w:val="TableGrid"/>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4253"/>
      </w:tblGrid>
      <w:tr w:rsidR="004374BE" w:rsidRPr="000422E6" w14:paraId="1DD0D8F9" w14:textId="77777777" w:rsidTr="004374BE">
        <w:tc>
          <w:tcPr>
            <w:tcW w:w="9639" w:type="dxa"/>
          </w:tcPr>
          <w:p w14:paraId="33AEA440" w14:textId="77777777" w:rsidR="004374BE" w:rsidRDefault="004374BE" w:rsidP="000928DC">
            <w:pPr>
              <w:spacing w:line="240" w:lineRule="auto"/>
              <w:rPr>
                <w:szCs w:val="28"/>
              </w:rPr>
            </w:pPr>
            <w:r>
              <w:rPr>
                <w:szCs w:val="28"/>
              </w:rPr>
              <w:tab/>
            </w:r>
          </w:p>
        </w:tc>
        <w:tc>
          <w:tcPr>
            <w:tcW w:w="4253" w:type="dxa"/>
          </w:tcPr>
          <w:p w14:paraId="4DE00922" w14:textId="77777777" w:rsidR="004374BE" w:rsidRDefault="004374BE" w:rsidP="000928DC">
            <w:pPr>
              <w:spacing w:before="120" w:line="240" w:lineRule="auto"/>
              <w:jc w:val="center"/>
              <w:rPr>
                <w:b/>
                <w:sz w:val="28"/>
                <w:szCs w:val="28"/>
              </w:rPr>
            </w:pPr>
            <w:r w:rsidRPr="000422E6">
              <w:rPr>
                <w:b/>
                <w:sz w:val="28"/>
                <w:szCs w:val="28"/>
              </w:rPr>
              <w:t>CỤC TRƯỞNG</w:t>
            </w:r>
          </w:p>
          <w:p w14:paraId="26CB4E0C" w14:textId="77777777" w:rsidR="004374BE" w:rsidRDefault="004374BE" w:rsidP="000928DC">
            <w:pPr>
              <w:spacing w:before="120" w:line="240" w:lineRule="auto"/>
              <w:jc w:val="center"/>
              <w:rPr>
                <w:b/>
                <w:sz w:val="2"/>
                <w:szCs w:val="2"/>
              </w:rPr>
            </w:pPr>
          </w:p>
          <w:p w14:paraId="607DDD07" w14:textId="77777777" w:rsidR="004374BE" w:rsidRDefault="004374BE" w:rsidP="000928DC">
            <w:pPr>
              <w:spacing w:before="120" w:line="240" w:lineRule="auto"/>
              <w:jc w:val="center"/>
              <w:rPr>
                <w:b/>
                <w:sz w:val="2"/>
                <w:szCs w:val="2"/>
              </w:rPr>
            </w:pPr>
          </w:p>
          <w:p w14:paraId="579537FF" w14:textId="77777777" w:rsidR="004374BE" w:rsidRDefault="004374BE" w:rsidP="000928DC">
            <w:pPr>
              <w:spacing w:before="120" w:line="240" w:lineRule="auto"/>
              <w:jc w:val="center"/>
              <w:rPr>
                <w:b/>
                <w:sz w:val="2"/>
                <w:szCs w:val="2"/>
              </w:rPr>
            </w:pPr>
          </w:p>
          <w:p w14:paraId="12922567" w14:textId="77777777" w:rsidR="004374BE" w:rsidRDefault="004374BE" w:rsidP="000928DC">
            <w:pPr>
              <w:spacing w:before="120" w:line="240" w:lineRule="auto"/>
              <w:jc w:val="center"/>
              <w:rPr>
                <w:b/>
                <w:sz w:val="2"/>
                <w:szCs w:val="2"/>
              </w:rPr>
            </w:pPr>
          </w:p>
          <w:p w14:paraId="0BB1AC40" w14:textId="08A06EA8" w:rsidR="004374BE" w:rsidRDefault="004374BE" w:rsidP="000928DC">
            <w:pPr>
              <w:spacing w:before="120" w:line="240" w:lineRule="auto"/>
              <w:jc w:val="center"/>
              <w:rPr>
                <w:b/>
                <w:sz w:val="2"/>
                <w:szCs w:val="2"/>
              </w:rPr>
            </w:pPr>
          </w:p>
          <w:p w14:paraId="0DC1DCBB" w14:textId="77777777" w:rsidR="00E234AD" w:rsidRDefault="00E234AD" w:rsidP="000928DC">
            <w:pPr>
              <w:spacing w:before="120" w:line="240" w:lineRule="auto"/>
              <w:jc w:val="center"/>
              <w:rPr>
                <w:b/>
                <w:sz w:val="2"/>
                <w:szCs w:val="2"/>
              </w:rPr>
            </w:pPr>
          </w:p>
          <w:p w14:paraId="31D512CF" w14:textId="563F5242" w:rsidR="007521A2" w:rsidRDefault="007521A2" w:rsidP="000928DC">
            <w:pPr>
              <w:spacing w:before="120" w:line="240" w:lineRule="auto"/>
              <w:jc w:val="center"/>
              <w:rPr>
                <w:b/>
                <w:sz w:val="2"/>
                <w:szCs w:val="2"/>
              </w:rPr>
            </w:pPr>
          </w:p>
          <w:p w14:paraId="56439D9E" w14:textId="7B02A8F6" w:rsidR="007521A2" w:rsidRDefault="007521A2" w:rsidP="000928DC">
            <w:pPr>
              <w:spacing w:before="120" w:line="240" w:lineRule="auto"/>
              <w:jc w:val="center"/>
              <w:rPr>
                <w:b/>
                <w:sz w:val="2"/>
                <w:szCs w:val="2"/>
              </w:rPr>
            </w:pPr>
          </w:p>
          <w:p w14:paraId="3018DB28" w14:textId="77777777" w:rsidR="007521A2" w:rsidRDefault="007521A2" w:rsidP="000928DC">
            <w:pPr>
              <w:spacing w:before="120" w:line="240" w:lineRule="auto"/>
              <w:jc w:val="center"/>
              <w:rPr>
                <w:b/>
                <w:sz w:val="2"/>
                <w:szCs w:val="2"/>
              </w:rPr>
            </w:pPr>
          </w:p>
          <w:p w14:paraId="3A29BFD5" w14:textId="77777777" w:rsidR="004374BE" w:rsidRPr="00C320BF" w:rsidRDefault="004374BE" w:rsidP="000928DC">
            <w:pPr>
              <w:spacing w:before="120" w:line="240" w:lineRule="auto"/>
              <w:jc w:val="center"/>
              <w:rPr>
                <w:b/>
                <w:sz w:val="2"/>
                <w:szCs w:val="2"/>
              </w:rPr>
            </w:pPr>
          </w:p>
          <w:p w14:paraId="6EB12B23" w14:textId="77777777" w:rsidR="004374BE" w:rsidRPr="000422E6" w:rsidRDefault="004374BE" w:rsidP="000928DC">
            <w:pPr>
              <w:spacing w:before="120" w:line="240" w:lineRule="auto"/>
              <w:jc w:val="center"/>
              <w:rPr>
                <w:b/>
                <w:sz w:val="28"/>
                <w:szCs w:val="28"/>
              </w:rPr>
            </w:pPr>
            <w:r>
              <w:rPr>
                <w:b/>
                <w:sz w:val="28"/>
                <w:szCs w:val="28"/>
              </w:rPr>
              <w:t>Hà Anh Đức</w:t>
            </w:r>
          </w:p>
        </w:tc>
      </w:tr>
    </w:tbl>
    <w:p w14:paraId="463909AC" w14:textId="77777777" w:rsidR="00AA1FD0" w:rsidRDefault="00AA1FD0" w:rsidP="004374BE">
      <w:pPr>
        <w:spacing w:line="240" w:lineRule="auto"/>
      </w:pPr>
    </w:p>
    <w:sectPr w:rsidR="00AA1FD0" w:rsidSect="007B5C01">
      <w:headerReference w:type="default" r:id="rId7"/>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183A0" w14:textId="77777777" w:rsidR="00E60846" w:rsidRDefault="00E60846" w:rsidP="00AA1FD0">
      <w:pPr>
        <w:spacing w:line="240" w:lineRule="auto"/>
      </w:pPr>
      <w:r>
        <w:separator/>
      </w:r>
    </w:p>
  </w:endnote>
  <w:endnote w:type="continuationSeparator" w:id="0">
    <w:p w14:paraId="3768DF1B" w14:textId="77777777" w:rsidR="00E60846" w:rsidRDefault="00E60846" w:rsidP="00AA1F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F5405" w14:textId="77777777" w:rsidR="00E60846" w:rsidRDefault="00E60846" w:rsidP="00AA1FD0">
      <w:pPr>
        <w:spacing w:line="240" w:lineRule="auto"/>
      </w:pPr>
      <w:r>
        <w:separator/>
      </w:r>
    </w:p>
  </w:footnote>
  <w:footnote w:type="continuationSeparator" w:id="0">
    <w:p w14:paraId="3A2DA28C" w14:textId="77777777" w:rsidR="00E60846" w:rsidRDefault="00E60846" w:rsidP="00AA1F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483458"/>
      <w:docPartObj>
        <w:docPartGallery w:val="Page Numbers (Top of Page)"/>
        <w:docPartUnique/>
      </w:docPartObj>
    </w:sdtPr>
    <w:sdtEndPr>
      <w:rPr>
        <w:noProof/>
      </w:rPr>
    </w:sdtEndPr>
    <w:sdtContent>
      <w:p w14:paraId="00AC9356" w14:textId="6CFE4A62" w:rsidR="007B5C01" w:rsidRDefault="007B5C01">
        <w:pPr>
          <w:pStyle w:val="Header"/>
          <w:jc w:val="center"/>
        </w:pPr>
        <w:r>
          <w:fldChar w:fldCharType="begin"/>
        </w:r>
        <w:r>
          <w:instrText xml:space="preserve"> PAGE   \* MERGEFORMAT </w:instrText>
        </w:r>
        <w:r>
          <w:fldChar w:fldCharType="separate"/>
        </w:r>
        <w:r w:rsidR="00814F22">
          <w:rPr>
            <w:noProof/>
          </w:rPr>
          <w:t>10</w:t>
        </w:r>
        <w:r>
          <w:rPr>
            <w:noProof/>
          </w:rPr>
          <w:fldChar w:fldCharType="end"/>
        </w:r>
      </w:p>
    </w:sdtContent>
  </w:sdt>
  <w:p w14:paraId="6CD6124D" w14:textId="77777777" w:rsidR="007B5C01" w:rsidRDefault="007B5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F45"/>
    <w:multiLevelType w:val="hybridMultilevel"/>
    <w:tmpl w:val="789A4E46"/>
    <w:lvl w:ilvl="0" w:tplc="58F649B8">
      <w:start w:val="1"/>
      <w:numFmt w:val="decimal"/>
      <w:suff w:val="nothing"/>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8E652C7"/>
    <w:multiLevelType w:val="hybridMultilevel"/>
    <w:tmpl w:val="E4E60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A3807"/>
    <w:multiLevelType w:val="hybridMultilevel"/>
    <w:tmpl w:val="6A42E5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9280E57"/>
    <w:multiLevelType w:val="hybridMultilevel"/>
    <w:tmpl w:val="B78C15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CEF02DA"/>
    <w:multiLevelType w:val="hybridMultilevel"/>
    <w:tmpl w:val="2B8CE228"/>
    <w:lvl w:ilvl="0" w:tplc="32AEB060">
      <w:start w:val="1"/>
      <w:numFmt w:val="decimal"/>
      <w:suff w:val="nothing"/>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6C55653"/>
    <w:multiLevelType w:val="hybridMultilevel"/>
    <w:tmpl w:val="D0502EEC"/>
    <w:lvl w:ilvl="0" w:tplc="6B3AF15A">
      <w:start w:val="1"/>
      <w:numFmt w:val="decimal"/>
      <w:suff w:val="nothing"/>
      <w:lvlText w:val="%1"/>
      <w:lvlJc w:val="center"/>
      <w:pPr>
        <w:ind w:left="1260" w:hanging="360"/>
      </w:pPr>
      <w:rPr>
        <w:rFonts w:hint="default"/>
      </w:rPr>
    </w:lvl>
    <w:lvl w:ilvl="1" w:tplc="042A0019" w:tentative="1">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6" w15:restartNumberingAfterBreak="0">
    <w:nsid w:val="4E170A74"/>
    <w:multiLevelType w:val="hybridMultilevel"/>
    <w:tmpl w:val="82A8F590"/>
    <w:lvl w:ilvl="0" w:tplc="5184C840">
      <w:start w:val="1"/>
      <w:numFmt w:val="decimal"/>
      <w:suff w:val="nothing"/>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2231455"/>
    <w:multiLevelType w:val="hybridMultilevel"/>
    <w:tmpl w:val="4CB423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F831B16"/>
    <w:multiLevelType w:val="hybridMultilevel"/>
    <w:tmpl w:val="9B1A99FC"/>
    <w:lvl w:ilvl="0" w:tplc="8BACB8FE">
      <w:start w:val="1"/>
      <w:numFmt w:val="decimal"/>
      <w:suff w:val="nothing"/>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7FE670B8"/>
    <w:multiLevelType w:val="hybridMultilevel"/>
    <w:tmpl w:val="5A9C76B2"/>
    <w:lvl w:ilvl="0" w:tplc="32AEB060">
      <w:start w:val="1"/>
      <w:numFmt w:val="decimal"/>
      <w:suff w:val="nothing"/>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4"/>
  </w:num>
  <w:num w:numId="5">
    <w:abstractNumId w:val="8"/>
  </w:num>
  <w:num w:numId="6">
    <w:abstractNumId w:val="5"/>
  </w:num>
  <w:num w:numId="7">
    <w:abstractNumId w:val="6"/>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D0"/>
    <w:rsid w:val="00023F91"/>
    <w:rsid w:val="000244F1"/>
    <w:rsid w:val="0004478E"/>
    <w:rsid w:val="00072278"/>
    <w:rsid w:val="000928DC"/>
    <w:rsid w:val="00097705"/>
    <w:rsid w:val="000E7E83"/>
    <w:rsid w:val="00141629"/>
    <w:rsid w:val="00160DA5"/>
    <w:rsid w:val="00165824"/>
    <w:rsid w:val="001B6AD1"/>
    <w:rsid w:val="001D40C7"/>
    <w:rsid w:val="001E22C1"/>
    <w:rsid w:val="001F1E4E"/>
    <w:rsid w:val="001F6FD9"/>
    <w:rsid w:val="0020141B"/>
    <w:rsid w:val="00206E71"/>
    <w:rsid w:val="00223DEB"/>
    <w:rsid w:val="0022599D"/>
    <w:rsid w:val="0025479A"/>
    <w:rsid w:val="00255FF3"/>
    <w:rsid w:val="0026395E"/>
    <w:rsid w:val="002854E5"/>
    <w:rsid w:val="002B5349"/>
    <w:rsid w:val="00365541"/>
    <w:rsid w:val="003847F3"/>
    <w:rsid w:val="003A399A"/>
    <w:rsid w:val="003B3E7A"/>
    <w:rsid w:val="003E0B9B"/>
    <w:rsid w:val="004071FC"/>
    <w:rsid w:val="004366CD"/>
    <w:rsid w:val="004374BE"/>
    <w:rsid w:val="00441BD9"/>
    <w:rsid w:val="00446221"/>
    <w:rsid w:val="004A5691"/>
    <w:rsid w:val="004C2EA7"/>
    <w:rsid w:val="004C676D"/>
    <w:rsid w:val="004D13D2"/>
    <w:rsid w:val="004D694D"/>
    <w:rsid w:val="00574FEB"/>
    <w:rsid w:val="00580B87"/>
    <w:rsid w:val="005D6378"/>
    <w:rsid w:val="005E7BCC"/>
    <w:rsid w:val="006215B6"/>
    <w:rsid w:val="00674404"/>
    <w:rsid w:val="00697495"/>
    <w:rsid w:val="006E164A"/>
    <w:rsid w:val="0071239B"/>
    <w:rsid w:val="00726038"/>
    <w:rsid w:val="00726420"/>
    <w:rsid w:val="007521A2"/>
    <w:rsid w:val="007529D4"/>
    <w:rsid w:val="007750ED"/>
    <w:rsid w:val="00780694"/>
    <w:rsid w:val="00784250"/>
    <w:rsid w:val="0078656B"/>
    <w:rsid w:val="007A10A5"/>
    <w:rsid w:val="007A1B7C"/>
    <w:rsid w:val="007A27D3"/>
    <w:rsid w:val="007A6B18"/>
    <w:rsid w:val="007B5C01"/>
    <w:rsid w:val="007B6829"/>
    <w:rsid w:val="007D7C06"/>
    <w:rsid w:val="00814F22"/>
    <w:rsid w:val="00831D3A"/>
    <w:rsid w:val="00883AE8"/>
    <w:rsid w:val="008B0819"/>
    <w:rsid w:val="008B4914"/>
    <w:rsid w:val="008E312D"/>
    <w:rsid w:val="008F0180"/>
    <w:rsid w:val="00910BA9"/>
    <w:rsid w:val="0091286F"/>
    <w:rsid w:val="009577EF"/>
    <w:rsid w:val="00957EE3"/>
    <w:rsid w:val="009746E7"/>
    <w:rsid w:val="00980C43"/>
    <w:rsid w:val="00990E47"/>
    <w:rsid w:val="00994236"/>
    <w:rsid w:val="009C05B2"/>
    <w:rsid w:val="009C4923"/>
    <w:rsid w:val="009C7FB3"/>
    <w:rsid w:val="009F7CD8"/>
    <w:rsid w:val="00A83FEA"/>
    <w:rsid w:val="00AA1FD0"/>
    <w:rsid w:val="00AD20C7"/>
    <w:rsid w:val="00AD314C"/>
    <w:rsid w:val="00AE727A"/>
    <w:rsid w:val="00B2718F"/>
    <w:rsid w:val="00B4207C"/>
    <w:rsid w:val="00B615CC"/>
    <w:rsid w:val="00B750CE"/>
    <w:rsid w:val="00B77052"/>
    <w:rsid w:val="00B93261"/>
    <w:rsid w:val="00BC7A49"/>
    <w:rsid w:val="00BD3380"/>
    <w:rsid w:val="00BE164A"/>
    <w:rsid w:val="00C20802"/>
    <w:rsid w:val="00C6469B"/>
    <w:rsid w:val="00C95189"/>
    <w:rsid w:val="00CB1A27"/>
    <w:rsid w:val="00CF4793"/>
    <w:rsid w:val="00D14111"/>
    <w:rsid w:val="00D2675C"/>
    <w:rsid w:val="00D35EE6"/>
    <w:rsid w:val="00D44A8D"/>
    <w:rsid w:val="00D7071A"/>
    <w:rsid w:val="00D81336"/>
    <w:rsid w:val="00D82008"/>
    <w:rsid w:val="00D87292"/>
    <w:rsid w:val="00D87298"/>
    <w:rsid w:val="00DA734E"/>
    <w:rsid w:val="00DD7E20"/>
    <w:rsid w:val="00DE17D7"/>
    <w:rsid w:val="00DE4628"/>
    <w:rsid w:val="00E234AD"/>
    <w:rsid w:val="00E42F3A"/>
    <w:rsid w:val="00E60846"/>
    <w:rsid w:val="00E61E7C"/>
    <w:rsid w:val="00E9334B"/>
    <w:rsid w:val="00EC723A"/>
    <w:rsid w:val="00ED6ED1"/>
    <w:rsid w:val="00F32593"/>
    <w:rsid w:val="00F73572"/>
    <w:rsid w:val="00F7597B"/>
    <w:rsid w:val="00F92228"/>
    <w:rsid w:val="00F954C8"/>
    <w:rsid w:val="00FD1012"/>
    <w:rsid w:val="00FE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652BB"/>
  <w15:docId w15:val="{52A31AF7-5A00-4FC4-AF2E-DFB90A30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4BE"/>
    <w:pPr>
      <w:spacing w:line="400" w:lineRule="exact"/>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1FD0"/>
    <w:pPr>
      <w:spacing w:line="240" w:lineRule="auto"/>
    </w:pPr>
    <w:rPr>
      <w:sz w:val="20"/>
      <w:szCs w:val="20"/>
    </w:rPr>
  </w:style>
  <w:style w:type="character" w:customStyle="1" w:styleId="FootnoteTextChar">
    <w:name w:val="Footnote Text Char"/>
    <w:basedOn w:val="DefaultParagraphFont"/>
    <w:link w:val="FootnoteText"/>
    <w:uiPriority w:val="99"/>
    <w:semiHidden/>
    <w:rsid w:val="00AA1FD0"/>
    <w:rPr>
      <w:rFonts w:eastAsia="Calibri" w:cs="Times New Roman"/>
      <w:sz w:val="20"/>
      <w:szCs w:val="20"/>
    </w:rPr>
  </w:style>
  <w:style w:type="character" w:styleId="FootnoteReference">
    <w:name w:val="footnote reference"/>
    <w:basedOn w:val="DefaultParagraphFont"/>
    <w:uiPriority w:val="99"/>
    <w:semiHidden/>
    <w:unhideWhenUsed/>
    <w:rsid w:val="00AA1FD0"/>
    <w:rPr>
      <w:vertAlign w:val="superscript"/>
    </w:rPr>
  </w:style>
  <w:style w:type="table" w:styleId="TableGrid">
    <w:name w:val="Table Grid"/>
    <w:basedOn w:val="TableNormal"/>
    <w:uiPriority w:val="39"/>
    <w:rsid w:val="00C6469B"/>
    <w:pPr>
      <w:spacing w:line="240" w:lineRule="auto"/>
    </w:pPr>
    <w:rPr>
      <w:color w:val="0D0D0D" w:themeColor="text1" w:themeTint="F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228"/>
    <w:pPr>
      <w:ind w:left="720"/>
      <w:contextualSpacing/>
    </w:pPr>
  </w:style>
  <w:style w:type="paragraph" w:customStyle="1" w:styleId="Default">
    <w:name w:val="Default"/>
    <w:rsid w:val="00990E47"/>
    <w:pPr>
      <w:autoSpaceDE w:val="0"/>
      <w:autoSpaceDN w:val="0"/>
      <w:adjustRightInd w:val="0"/>
      <w:spacing w:line="240" w:lineRule="auto"/>
    </w:pPr>
    <w:rPr>
      <w:rFonts w:cs="Times New Roman"/>
      <w:color w:val="000000"/>
      <w:sz w:val="24"/>
      <w:szCs w:val="24"/>
    </w:rPr>
  </w:style>
  <w:style w:type="character" w:customStyle="1" w:styleId="fontstyle01">
    <w:name w:val="fontstyle01"/>
    <w:basedOn w:val="DefaultParagraphFont"/>
    <w:rsid w:val="007A1B7C"/>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1D40C7"/>
    <w:rPr>
      <w:rFonts w:ascii="TimesNewRomanPSMT" w:hAnsi="TimesNewRomanPSMT" w:hint="default"/>
      <w:b w:val="0"/>
      <w:bCs w:val="0"/>
      <w:i w:val="0"/>
      <w:iCs w:val="0"/>
      <w:color w:val="000000"/>
      <w:sz w:val="30"/>
      <w:szCs w:val="30"/>
    </w:rPr>
  </w:style>
  <w:style w:type="character" w:customStyle="1" w:styleId="fontstyle31">
    <w:name w:val="fontstyle31"/>
    <w:basedOn w:val="DefaultParagraphFont"/>
    <w:rsid w:val="001D40C7"/>
    <w:rPr>
      <w:rFonts w:ascii="TimesNewRomanPS-ItalicMT" w:hAnsi="TimesNewRomanPS-ItalicMT" w:hint="default"/>
      <w:b w:val="0"/>
      <w:bCs w:val="0"/>
      <w:i/>
      <w:iCs/>
      <w:color w:val="000000"/>
      <w:sz w:val="30"/>
      <w:szCs w:val="30"/>
    </w:rPr>
  </w:style>
  <w:style w:type="character" w:customStyle="1" w:styleId="fontstyle41">
    <w:name w:val="fontstyle41"/>
    <w:basedOn w:val="DefaultParagraphFont"/>
    <w:rsid w:val="001D40C7"/>
    <w:rPr>
      <w:rFonts w:ascii="Times-Roman" w:hAnsi="Times-Roman" w:hint="default"/>
      <w:b w:val="0"/>
      <w:bCs w:val="0"/>
      <w:i w:val="0"/>
      <w:iCs w:val="0"/>
      <w:color w:val="000000"/>
      <w:sz w:val="24"/>
      <w:szCs w:val="24"/>
    </w:rPr>
  </w:style>
  <w:style w:type="paragraph" w:styleId="Header">
    <w:name w:val="header"/>
    <w:basedOn w:val="Normal"/>
    <w:link w:val="HeaderChar"/>
    <w:uiPriority w:val="99"/>
    <w:unhideWhenUsed/>
    <w:rsid w:val="007B5C01"/>
    <w:pPr>
      <w:tabs>
        <w:tab w:val="center" w:pos="4680"/>
        <w:tab w:val="right" w:pos="9360"/>
      </w:tabs>
      <w:spacing w:line="240" w:lineRule="auto"/>
    </w:pPr>
  </w:style>
  <w:style w:type="character" w:customStyle="1" w:styleId="HeaderChar">
    <w:name w:val="Header Char"/>
    <w:basedOn w:val="DefaultParagraphFont"/>
    <w:link w:val="Header"/>
    <w:uiPriority w:val="99"/>
    <w:rsid w:val="007B5C01"/>
    <w:rPr>
      <w:rFonts w:eastAsia="Calibri" w:cs="Times New Roman"/>
    </w:rPr>
  </w:style>
  <w:style w:type="paragraph" w:styleId="Footer">
    <w:name w:val="footer"/>
    <w:basedOn w:val="Normal"/>
    <w:link w:val="FooterChar"/>
    <w:uiPriority w:val="99"/>
    <w:unhideWhenUsed/>
    <w:rsid w:val="007B5C01"/>
    <w:pPr>
      <w:tabs>
        <w:tab w:val="center" w:pos="4680"/>
        <w:tab w:val="right" w:pos="9360"/>
      </w:tabs>
      <w:spacing w:line="240" w:lineRule="auto"/>
    </w:pPr>
  </w:style>
  <w:style w:type="character" w:customStyle="1" w:styleId="FooterChar">
    <w:name w:val="Footer Char"/>
    <w:basedOn w:val="DefaultParagraphFont"/>
    <w:link w:val="Footer"/>
    <w:uiPriority w:val="99"/>
    <w:rsid w:val="007B5C01"/>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3702">
      <w:bodyDiv w:val="1"/>
      <w:marLeft w:val="0"/>
      <w:marRight w:val="0"/>
      <w:marTop w:val="0"/>
      <w:marBottom w:val="0"/>
      <w:divBdr>
        <w:top w:val="none" w:sz="0" w:space="0" w:color="auto"/>
        <w:left w:val="none" w:sz="0" w:space="0" w:color="auto"/>
        <w:bottom w:val="none" w:sz="0" w:space="0" w:color="auto"/>
        <w:right w:val="none" w:sz="0" w:space="0" w:color="auto"/>
      </w:divBdr>
    </w:div>
    <w:div w:id="270237476">
      <w:bodyDiv w:val="1"/>
      <w:marLeft w:val="0"/>
      <w:marRight w:val="0"/>
      <w:marTop w:val="0"/>
      <w:marBottom w:val="0"/>
      <w:divBdr>
        <w:top w:val="none" w:sz="0" w:space="0" w:color="auto"/>
        <w:left w:val="none" w:sz="0" w:space="0" w:color="auto"/>
        <w:bottom w:val="none" w:sz="0" w:space="0" w:color="auto"/>
        <w:right w:val="none" w:sz="0" w:space="0" w:color="auto"/>
      </w:divBdr>
    </w:div>
    <w:div w:id="797919859">
      <w:bodyDiv w:val="1"/>
      <w:marLeft w:val="0"/>
      <w:marRight w:val="0"/>
      <w:marTop w:val="0"/>
      <w:marBottom w:val="0"/>
      <w:divBdr>
        <w:top w:val="none" w:sz="0" w:space="0" w:color="auto"/>
        <w:left w:val="none" w:sz="0" w:space="0" w:color="auto"/>
        <w:bottom w:val="none" w:sz="0" w:space="0" w:color="auto"/>
        <w:right w:val="none" w:sz="0" w:space="0" w:color="auto"/>
      </w:divBdr>
    </w:div>
    <w:div w:id="895363168">
      <w:bodyDiv w:val="1"/>
      <w:marLeft w:val="0"/>
      <w:marRight w:val="0"/>
      <w:marTop w:val="0"/>
      <w:marBottom w:val="0"/>
      <w:divBdr>
        <w:top w:val="none" w:sz="0" w:space="0" w:color="auto"/>
        <w:left w:val="none" w:sz="0" w:space="0" w:color="auto"/>
        <w:bottom w:val="none" w:sz="0" w:space="0" w:color="auto"/>
        <w:right w:val="none" w:sz="0" w:space="0" w:color="auto"/>
      </w:divBdr>
    </w:div>
    <w:div w:id="186143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2026</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Administrator</cp:lastModifiedBy>
  <cp:revision>5</cp:revision>
  <dcterms:created xsi:type="dcterms:W3CDTF">2025-12-02T07:26:00Z</dcterms:created>
  <dcterms:modified xsi:type="dcterms:W3CDTF">2025-12-03T08:13:00Z</dcterms:modified>
</cp:coreProperties>
</file>